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PORTRAIT DE LA POPULATION</w:t>
      </w:r>
    </w:p>
    <w:p>
      <w:r>
        <w:t>La région de l’Outaouais est située au sud-ouest du Québec, entre l’Abitibi au nord-ouest, les Laurentides à l’est et l’Ontario au sud. Elle partage une frontière naturelle avec l’Ontario, soit la rivière des Outaouais.</w:t>
      </w:r>
    </w:p>
    <w:p>
      <w:r>
        <w:t>Son territoire couvre une superficie de 30 503,8 km² et comprend quatre municipalités régionales de comté (MRC) : Pontiac, Vallée-de-la-Gatineau, Papineau et des Collines, ainsi que la ville de Gatineau.</w:t>
      </w:r>
    </w:p>
    <w:p>
      <w:r>
        <w:t>La situation frontalière de l’Outaouais avec l’est de l’Ontario influence les activités quotidiennes des résidents, notamment dans les domaines de la santé et des services sociaux. Cette réalité est marquée par la présence de ressources hospitalières universitaires spécialisées.</w:t>
      </w:r>
    </w:p>
    <w:p>
      <w:r>
        <w:t>Les relations entre les systèmes de santé québécois et ontarien sont régies par des ententes interprovinciales découlant de la Loi canadienne sur la santé.</w:t>
      </w:r>
    </w:p>
    <w:p>
      <w:r>
        <w:t>En 2015, la population totale de l’Outaouais s’élevait à environ 385 579 personnes, dont plus de 72 % résidaient sur le territoire de la ville de Gatineau. Cette dernière se classait alors au quatrième rang des villes les plus populeuses du Québec.</w:t>
      </w:r>
    </w:p>
    <w:p>
      <w:r>
        <w:t>En 2016, la population de l’Outaouais atteignait environ 393 740 habitants sur l’ensemble du réseau territorial de services, répartis dans cinq réseaux locaux de services.</w:t>
      </w:r>
    </w:p>
    <w:p>
      <w:r>
        <w:t>La région dessert également une population des Premières Nations, tant sur réserve qu’à l’extérieur de celle-ci.</w:t>
      </w:r>
    </w:p>
    <w:p>
      <w:r>
        <w:t>La population de l’Outaouais est en croissance et en vieillissement. Les projections indiquent une augmentation notable du nombre de personnes âgées de 75 ans et plus.</w:t>
      </w:r>
    </w:p>
    <w:p>
      <w:r>
        <w:t>Plusieurs indicateurs liés à l’état de santé de la population régionale sont moins favorables que dans le reste du Québec, notamment en ce qui concerne l’espérance de vie, certains taux de mortalité et certaines maladies chroniques.</w:t>
      </w:r>
    </w:p>
    <w:p>
      <w:r>
        <w:t>Source : Institut de la statistique du Québec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