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MON CISSS</w:t>
      </w:r>
    </w:p>
    <w:p>
      <w:r>
        <w:t>Le Centre intégré de santé et de services sociaux (CISSS) de l’Outaouais est né le 1er avril 2015. Il est le résultat de l’intégration de cinq centres de santé et de services sociaux (CSSS) – Gatineau, Pontiac, des Collines, Vallée-de-la-Gatineau et Papineau – ainsi que d’un centre de réadaptation en déficience physique (Centre régional de réadaptation La Ressource), d’un centre de réadaptation en déficience intellectuelle et en trouble du spectre de l’autisme (Pavillon du Parc) et d’un centre de réadaptation en dépendance (CRDO).</w:t>
      </w:r>
    </w:p>
    <w:p>
      <w:r>
        <w:t>Cette intégration découle de l’adoption de la loi modifiant l’organisation et la gouvernance du réseau de la santé et des services sociaux, notamment par l’abolition des agences régionales.</w:t>
      </w:r>
    </w:p>
    <w:p>
      <w:r>
        <w:t>Le CISSS de l’Outaouais s’appuie sur la compétence, l’engagement et la fierté de ses employés, médecins, sages-femmes et partenaires afin de viser une amélioration continue de l’état de santé de la population.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