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FE328" w14:textId="1153B2DC" w:rsidR="00474BE3" w:rsidRPr="003F790B" w:rsidRDefault="004A2CB0" w:rsidP="003F790B">
      <w:pPr>
        <w:jc w:val="center"/>
        <w:rPr>
          <w:rFonts w:ascii="Arial" w:hAnsi="Arial" w:cs="Arial"/>
          <w:b/>
          <w:sz w:val="44"/>
          <w:szCs w:val="44"/>
          <w:lang w:val="fr-CA"/>
        </w:rPr>
      </w:pPr>
      <w:bookmarkStart w:id="0" w:name="_GoBack"/>
      <w:bookmarkEnd w:id="0"/>
      <w:r w:rsidRPr="003F790B">
        <w:rPr>
          <w:rFonts w:ascii="Arial" w:hAnsi="Arial" w:cs="Arial"/>
          <w:b/>
          <w:sz w:val="44"/>
          <w:szCs w:val="44"/>
          <w:lang w:val="fr-CA"/>
        </w:rPr>
        <w:t>F</w:t>
      </w:r>
      <w:r w:rsidR="00474BE3" w:rsidRPr="003F790B">
        <w:rPr>
          <w:rFonts w:ascii="Arial" w:hAnsi="Arial" w:cs="Arial"/>
          <w:b/>
          <w:sz w:val="44"/>
          <w:szCs w:val="44"/>
          <w:lang w:val="fr-CA"/>
        </w:rPr>
        <w:t xml:space="preserve">ermeture temporaire </w:t>
      </w:r>
      <w:r w:rsidR="003F790B" w:rsidRPr="003F790B">
        <w:rPr>
          <w:rFonts w:ascii="Arial" w:hAnsi="Arial" w:cs="Arial"/>
          <w:b/>
          <w:sz w:val="44"/>
          <w:szCs w:val="44"/>
          <w:lang w:val="fr-CA"/>
        </w:rPr>
        <w:br/>
      </w:r>
      <w:r w:rsidR="00474BE3" w:rsidRPr="003F790B">
        <w:rPr>
          <w:rFonts w:ascii="Arial" w:hAnsi="Arial" w:cs="Arial"/>
          <w:b/>
          <w:sz w:val="44"/>
          <w:szCs w:val="44"/>
          <w:lang w:val="fr-CA"/>
        </w:rPr>
        <w:t>de l’entreprise Solution Garnier</w:t>
      </w:r>
    </w:p>
    <w:p w14:paraId="279A3B37" w14:textId="77777777" w:rsidR="00474BE3" w:rsidRDefault="00474BE3">
      <w:pPr>
        <w:rPr>
          <w:lang w:val="fr-CA"/>
        </w:rPr>
      </w:pPr>
    </w:p>
    <w:p w14:paraId="62DE83F8" w14:textId="77777777" w:rsidR="001432CC" w:rsidRPr="009908E4" w:rsidRDefault="00581C00" w:rsidP="009908E4">
      <w:pPr>
        <w:pBdr>
          <w:bottom w:val="single" w:sz="4" w:space="1" w:color="auto"/>
        </w:pBdr>
        <w:rPr>
          <w:rFonts w:ascii="Arial" w:hAnsi="Arial" w:cs="Arial"/>
          <w:b/>
          <w:sz w:val="36"/>
          <w:szCs w:val="36"/>
          <w:lang w:val="fr-CA"/>
        </w:rPr>
      </w:pPr>
      <w:bookmarkStart w:id="1" w:name="_Hlk479596185"/>
      <w:r w:rsidRPr="009908E4">
        <w:rPr>
          <w:rFonts w:ascii="Arial" w:hAnsi="Arial" w:cs="Arial"/>
          <w:b/>
          <w:sz w:val="36"/>
          <w:szCs w:val="36"/>
          <w:lang w:val="fr-CA"/>
        </w:rPr>
        <w:t>Fermeture complète des bureaux</w:t>
      </w:r>
      <w:bookmarkEnd w:id="1"/>
    </w:p>
    <w:p w14:paraId="0D79BCE1" w14:textId="77777777" w:rsidR="004A2CB0" w:rsidRDefault="004A2CB0" w:rsidP="007468F3">
      <w:pPr>
        <w:rPr>
          <w:rFonts w:ascii="Verdana" w:hAnsi="Verdana"/>
          <w:sz w:val="32"/>
          <w:szCs w:val="32"/>
          <w:lang w:val="fr-CA"/>
        </w:rPr>
      </w:pPr>
    </w:p>
    <w:p w14:paraId="124FB9EA" w14:textId="77777777" w:rsidR="001432CC" w:rsidRPr="004A2CB0" w:rsidRDefault="00D31724" w:rsidP="007468F3">
      <w:pPr>
        <w:rPr>
          <w:rFonts w:ascii="Arial" w:hAnsi="Arial" w:cs="Arial"/>
          <w:sz w:val="32"/>
          <w:szCs w:val="32"/>
          <w:lang w:val="fr-CA"/>
        </w:rPr>
      </w:pPr>
      <w:r w:rsidRPr="004A2CB0">
        <w:rPr>
          <w:rFonts w:ascii="Arial" w:hAnsi="Arial" w:cs="Arial"/>
          <w:sz w:val="32"/>
          <w:szCs w:val="32"/>
          <w:lang w:val="fr-CA"/>
        </w:rPr>
        <w:t>Fermeture complète d</w:t>
      </w:r>
      <w:r w:rsidR="00667FC6" w:rsidRPr="004A2CB0">
        <w:rPr>
          <w:rFonts w:ascii="Arial" w:hAnsi="Arial" w:cs="Arial"/>
          <w:sz w:val="32"/>
          <w:szCs w:val="32"/>
          <w:lang w:val="fr-CA"/>
        </w:rPr>
        <w:t>e</w:t>
      </w:r>
      <w:r w:rsidRPr="004A2CB0">
        <w:rPr>
          <w:rFonts w:ascii="Arial" w:hAnsi="Arial" w:cs="Arial"/>
          <w:sz w:val="32"/>
          <w:szCs w:val="32"/>
          <w:lang w:val="fr-CA"/>
        </w:rPr>
        <w:t xml:space="preserve"> trois mois</w:t>
      </w:r>
    </w:p>
    <w:p w14:paraId="179C0600" w14:textId="77777777" w:rsidR="004E7628" w:rsidRPr="004A2CB0" w:rsidRDefault="00EC37EC"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Description :</w:t>
      </w:r>
      <w:r w:rsidR="009D2363" w:rsidRPr="004A2CB0">
        <w:rPr>
          <w:rFonts w:ascii="Times New Roman" w:hAnsi="Times New Roman" w:cs="Times New Roman"/>
          <w:sz w:val="24"/>
          <w:szCs w:val="24"/>
          <w:lang w:val="fr-CA"/>
        </w:rPr>
        <w:t xml:space="preserve"> L</w:t>
      </w:r>
      <w:r w:rsidR="00D31724" w:rsidRPr="004A2CB0">
        <w:rPr>
          <w:rFonts w:ascii="Times New Roman" w:hAnsi="Times New Roman" w:cs="Times New Roman"/>
          <w:sz w:val="24"/>
          <w:szCs w:val="24"/>
          <w:lang w:val="fr-CA"/>
        </w:rPr>
        <w:t xml:space="preserve">e premier scénario </w:t>
      </w:r>
      <w:r w:rsidR="00581C00" w:rsidRPr="004A2CB0">
        <w:rPr>
          <w:rFonts w:ascii="Times New Roman" w:hAnsi="Times New Roman" w:cs="Times New Roman"/>
          <w:sz w:val="24"/>
          <w:szCs w:val="24"/>
          <w:lang w:val="fr-CA"/>
        </w:rPr>
        <w:t>envisagé consiste en une</w:t>
      </w:r>
      <w:r w:rsidR="00D31724" w:rsidRPr="004A2CB0">
        <w:rPr>
          <w:rFonts w:ascii="Times New Roman" w:hAnsi="Times New Roman" w:cs="Times New Roman"/>
          <w:sz w:val="24"/>
          <w:szCs w:val="24"/>
          <w:lang w:val="fr-CA"/>
        </w:rPr>
        <w:t xml:space="preserve"> fermeture complète des bureaux pendant trois mois, avec mise à pied des employés. Les travaux auraient lieu de la mi-avril à la mi-ju</w:t>
      </w:r>
      <w:r w:rsidR="00581C00" w:rsidRPr="004A2CB0">
        <w:rPr>
          <w:rFonts w:ascii="Times New Roman" w:hAnsi="Times New Roman" w:cs="Times New Roman"/>
          <w:sz w:val="24"/>
          <w:szCs w:val="24"/>
          <w:lang w:val="fr-CA"/>
        </w:rPr>
        <w:t>illet</w:t>
      </w:r>
      <w:r w:rsidR="00D31724" w:rsidRPr="004A2CB0">
        <w:rPr>
          <w:rFonts w:ascii="Times New Roman" w:hAnsi="Times New Roman" w:cs="Times New Roman"/>
          <w:sz w:val="24"/>
          <w:szCs w:val="24"/>
          <w:lang w:val="fr-CA"/>
        </w:rPr>
        <w:t>. L’entreprise encouragerait fortement les salariés à prendre leurs vacances</w:t>
      </w:r>
      <w:r w:rsidR="004E7628" w:rsidRPr="004A2CB0">
        <w:rPr>
          <w:rFonts w:ascii="Times New Roman" w:hAnsi="Times New Roman" w:cs="Times New Roman"/>
          <w:sz w:val="24"/>
          <w:szCs w:val="24"/>
          <w:lang w:val="fr-CA"/>
        </w:rPr>
        <w:t xml:space="preserve"> durant cette période. Elle les aiderait également dans leurs démarches pour avoir accès à l’assurance-chômage.</w:t>
      </w:r>
    </w:p>
    <w:p w14:paraId="579EE61F" w14:textId="77777777" w:rsidR="004E7628" w:rsidRPr="004A2CB0" w:rsidRDefault="004E7628" w:rsidP="007468F3">
      <w:pPr>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Avantages : </w:t>
      </w:r>
      <w:r w:rsidR="00F80912" w:rsidRPr="004A2CB0">
        <w:rPr>
          <w:rFonts w:ascii="Times New Roman" w:hAnsi="Times New Roman" w:cs="Times New Roman"/>
          <w:sz w:val="24"/>
          <w:szCs w:val="24"/>
          <w:lang w:val="fr-CA"/>
        </w:rPr>
        <w:t>L</w:t>
      </w:r>
      <w:r w:rsidRPr="004A2CB0">
        <w:rPr>
          <w:rFonts w:ascii="Times New Roman" w:hAnsi="Times New Roman" w:cs="Times New Roman"/>
          <w:sz w:val="24"/>
          <w:szCs w:val="24"/>
          <w:lang w:val="fr-CA"/>
        </w:rPr>
        <w:t xml:space="preserve">es travaux pourront être exécutés rapidement sans que cela entraine une mise à pied </w:t>
      </w:r>
      <w:r w:rsidR="00F80912" w:rsidRPr="004A2CB0">
        <w:rPr>
          <w:rFonts w:ascii="Times New Roman" w:hAnsi="Times New Roman" w:cs="Times New Roman"/>
          <w:sz w:val="24"/>
          <w:szCs w:val="24"/>
          <w:lang w:val="fr-CA"/>
        </w:rPr>
        <w:t>prolongée des salariés. P</w:t>
      </w:r>
      <w:r w:rsidRPr="004A2CB0">
        <w:rPr>
          <w:rFonts w:ascii="Times New Roman" w:hAnsi="Times New Roman" w:cs="Times New Roman"/>
          <w:sz w:val="24"/>
          <w:szCs w:val="24"/>
          <w:lang w:val="fr-CA"/>
        </w:rPr>
        <w:t xml:space="preserve">lusieurs d’entre eux pourront prendre leurs vacances durant cette période et, par la suite, </w:t>
      </w:r>
      <w:r w:rsidR="00F80912" w:rsidRPr="004A2CB0">
        <w:rPr>
          <w:rFonts w:ascii="Times New Roman" w:hAnsi="Times New Roman" w:cs="Times New Roman"/>
          <w:sz w:val="24"/>
          <w:szCs w:val="24"/>
          <w:lang w:val="fr-CA"/>
        </w:rPr>
        <w:t>ils auront accès à</w:t>
      </w:r>
      <w:r w:rsidRPr="004A2CB0">
        <w:rPr>
          <w:rFonts w:ascii="Times New Roman" w:hAnsi="Times New Roman" w:cs="Times New Roman"/>
          <w:sz w:val="24"/>
          <w:szCs w:val="24"/>
          <w:lang w:val="fr-CA"/>
        </w:rPr>
        <w:t xml:space="preserve"> l’assurance-chômage. Ce scénario ne nécessiterait pas, en outre, de </w:t>
      </w:r>
      <w:r w:rsidR="00F80912" w:rsidRPr="004A2CB0">
        <w:rPr>
          <w:rFonts w:ascii="Times New Roman" w:hAnsi="Times New Roman" w:cs="Times New Roman"/>
          <w:sz w:val="24"/>
          <w:szCs w:val="24"/>
          <w:lang w:val="fr-CA"/>
        </w:rPr>
        <w:t>réorganiser le</w:t>
      </w:r>
      <w:r w:rsidRPr="004A2CB0">
        <w:rPr>
          <w:rFonts w:ascii="Times New Roman" w:hAnsi="Times New Roman" w:cs="Times New Roman"/>
          <w:sz w:val="24"/>
          <w:szCs w:val="24"/>
          <w:lang w:val="fr-CA"/>
        </w:rPr>
        <w:t xml:space="preserve"> mode de travail</w:t>
      </w:r>
      <w:r w:rsidR="00F80912" w:rsidRPr="004A2CB0">
        <w:rPr>
          <w:rFonts w:ascii="Times New Roman" w:hAnsi="Times New Roman" w:cs="Times New Roman"/>
          <w:sz w:val="24"/>
          <w:szCs w:val="24"/>
          <w:lang w:val="fr-CA"/>
        </w:rPr>
        <w:t>,</w:t>
      </w:r>
      <w:r w:rsidRPr="004A2CB0">
        <w:rPr>
          <w:rFonts w:ascii="Times New Roman" w:hAnsi="Times New Roman" w:cs="Times New Roman"/>
          <w:sz w:val="24"/>
          <w:szCs w:val="24"/>
          <w:lang w:val="fr-CA"/>
        </w:rPr>
        <w:t xml:space="preserve"> et se révélerait relativement simple à gérer. </w:t>
      </w:r>
    </w:p>
    <w:p w14:paraId="05EF0EFA" w14:textId="77777777" w:rsidR="00667FC6" w:rsidRPr="004A2CB0" w:rsidRDefault="004E7628"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Inconvénients : </w:t>
      </w:r>
      <w:r w:rsidR="00F80912" w:rsidRPr="004A2CB0">
        <w:rPr>
          <w:rFonts w:ascii="Times New Roman" w:hAnsi="Times New Roman" w:cs="Times New Roman"/>
          <w:sz w:val="24"/>
          <w:szCs w:val="24"/>
          <w:lang w:val="fr-CA"/>
        </w:rPr>
        <w:t>Cette solution mettrait</w:t>
      </w:r>
      <w:r w:rsidRPr="004A2CB0">
        <w:rPr>
          <w:rFonts w:ascii="Times New Roman" w:hAnsi="Times New Roman" w:cs="Times New Roman"/>
          <w:sz w:val="24"/>
          <w:szCs w:val="24"/>
          <w:lang w:val="fr-CA"/>
        </w:rPr>
        <w:t xml:space="preserve"> fin à toutes les activités de l’entreprise pendant un peu plus de trois mois, si on compte la période où il faudra vider l’édifice de ses meubles, ainsi que la période de réinstallation dans les locaux rénovés. </w:t>
      </w:r>
      <w:r w:rsidR="00667FC6" w:rsidRPr="004A2CB0">
        <w:rPr>
          <w:rFonts w:ascii="Times New Roman" w:hAnsi="Times New Roman" w:cs="Times New Roman"/>
          <w:sz w:val="24"/>
          <w:szCs w:val="24"/>
          <w:lang w:val="fr-CA"/>
        </w:rPr>
        <w:t xml:space="preserve">Ainsi, au moment où l’entreprise doit </w:t>
      </w:r>
      <w:r w:rsidR="00B827E7" w:rsidRPr="004A2CB0">
        <w:rPr>
          <w:rFonts w:ascii="Times New Roman" w:hAnsi="Times New Roman" w:cs="Times New Roman"/>
          <w:sz w:val="24"/>
          <w:szCs w:val="24"/>
          <w:lang w:val="fr-CA"/>
        </w:rPr>
        <w:t>entreprendre des travaux dispendieux</w:t>
      </w:r>
      <w:r w:rsidR="00667FC6" w:rsidRPr="004A2CB0">
        <w:rPr>
          <w:rFonts w:ascii="Times New Roman" w:hAnsi="Times New Roman" w:cs="Times New Roman"/>
          <w:sz w:val="24"/>
          <w:szCs w:val="24"/>
          <w:lang w:val="fr-CA"/>
        </w:rPr>
        <w:t>, elle se priverait</w:t>
      </w:r>
      <w:r w:rsidRPr="004A2CB0">
        <w:rPr>
          <w:rFonts w:ascii="Times New Roman" w:hAnsi="Times New Roman" w:cs="Times New Roman"/>
          <w:sz w:val="24"/>
          <w:szCs w:val="24"/>
          <w:lang w:val="fr-CA"/>
        </w:rPr>
        <w:t xml:space="preserve"> </w:t>
      </w:r>
      <w:r w:rsidR="00667FC6" w:rsidRPr="004A2CB0">
        <w:rPr>
          <w:rFonts w:ascii="Times New Roman" w:hAnsi="Times New Roman" w:cs="Times New Roman"/>
          <w:sz w:val="24"/>
          <w:szCs w:val="24"/>
          <w:lang w:val="fr-CA"/>
        </w:rPr>
        <w:t xml:space="preserve">de toute source de revenus. De plus, cette fermeture complète comporte aussi un autre risque, celui de perdre des clients au profit de compétiteurs. Il va sans dire que Solution Garnier, qui a connu une belle croissance depuis sa création, mettrait sa rentabilité sérieusement en danger. </w:t>
      </w:r>
    </w:p>
    <w:p w14:paraId="3F1E4CE2" w14:textId="77777777" w:rsidR="00667FC6" w:rsidRDefault="00667FC6" w:rsidP="007468F3">
      <w:pPr>
        <w:rPr>
          <w:lang w:val="fr-CA"/>
        </w:rPr>
      </w:pPr>
    </w:p>
    <w:p w14:paraId="08785F8F" w14:textId="77777777" w:rsidR="00D31724" w:rsidRPr="004A2CB0" w:rsidRDefault="004A2CB0" w:rsidP="007468F3">
      <w:pPr>
        <w:rPr>
          <w:rFonts w:ascii="Arial" w:hAnsi="Arial" w:cs="Arial"/>
          <w:sz w:val="32"/>
          <w:szCs w:val="32"/>
          <w:lang w:val="fr-CA"/>
        </w:rPr>
      </w:pPr>
      <w:r w:rsidRPr="004A2CB0">
        <w:rPr>
          <w:rFonts w:ascii="Arial" w:hAnsi="Arial" w:cs="Arial"/>
          <w:sz w:val="32"/>
          <w:szCs w:val="32"/>
          <w:lang w:val="fr-CA"/>
        </w:rPr>
        <w:t>T</w:t>
      </w:r>
      <w:r w:rsidR="00667FC6" w:rsidRPr="004A2CB0">
        <w:rPr>
          <w:rFonts w:ascii="Arial" w:hAnsi="Arial" w:cs="Arial"/>
          <w:sz w:val="32"/>
          <w:szCs w:val="32"/>
          <w:lang w:val="fr-CA"/>
        </w:rPr>
        <w:t xml:space="preserve">ravail à distance </w:t>
      </w:r>
      <w:r w:rsidR="00F80912" w:rsidRPr="004A2CB0">
        <w:rPr>
          <w:rFonts w:ascii="Arial" w:hAnsi="Arial" w:cs="Arial"/>
          <w:sz w:val="32"/>
          <w:szCs w:val="32"/>
          <w:lang w:val="fr-CA"/>
        </w:rPr>
        <w:t>des</w:t>
      </w:r>
      <w:r w:rsidR="00667FC6" w:rsidRPr="004A2CB0">
        <w:rPr>
          <w:rFonts w:ascii="Arial" w:hAnsi="Arial" w:cs="Arial"/>
          <w:sz w:val="32"/>
          <w:szCs w:val="32"/>
          <w:lang w:val="fr-CA"/>
        </w:rPr>
        <w:t xml:space="preserve"> employés</w:t>
      </w:r>
    </w:p>
    <w:p w14:paraId="0CF6A22E" w14:textId="77777777" w:rsidR="00EC37EC" w:rsidRPr="004A2CB0" w:rsidRDefault="00EC37EC"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Description : </w:t>
      </w:r>
      <w:r w:rsidR="00F80912" w:rsidRPr="004A2CB0">
        <w:rPr>
          <w:rFonts w:ascii="Times New Roman" w:hAnsi="Times New Roman" w:cs="Times New Roman"/>
          <w:sz w:val="24"/>
          <w:szCs w:val="24"/>
          <w:lang w:val="fr-CA"/>
        </w:rPr>
        <w:t>Ce</w:t>
      </w:r>
      <w:r w:rsidR="00667FC6" w:rsidRPr="004A2CB0">
        <w:rPr>
          <w:rFonts w:ascii="Times New Roman" w:hAnsi="Times New Roman" w:cs="Times New Roman"/>
          <w:sz w:val="24"/>
          <w:szCs w:val="24"/>
          <w:lang w:val="fr-CA"/>
        </w:rPr>
        <w:t xml:space="preserve"> deuxième scénario implique également une ferm</w:t>
      </w:r>
      <w:r w:rsidR="00F80912" w:rsidRPr="004A2CB0">
        <w:rPr>
          <w:rFonts w:ascii="Times New Roman" w:hAnsi="Times New Roman" w:cs="Times New Roman"/>
          <w:sz w:val="24"/>
          <w:szCs w:val="24"/>
          <w:lang w:val="fr-CA"/>
        </w:rPr>
        <w:t>eture complète des bureaux,</w:t>
      </w:r>
      <w:r w:rsidR="00667FC6" w:rsidRPr="004A2CB0">
        <w:rPr>
          <w:rFonts w:ascii="Times New Roman" w:hAnsi="Times New Roman" w:cs="Times New Roman"/>
          <w:sz w:val="24"/>
          <w:szCs w:val="24"/>
          <w:lang w:val="fr-CA"/>
        </w:rPr>
        <w:t xml:space="preserve"> </w:t>
      </w:r>
      <w:r w:rsidR="00F80912" w:rsidRPr="004A2CB0">
        <w:rPr>
          <w:rFonts w:ascii="Times New Roman" w:hAnsi="Times New Roman" w:cs="Times New Roman"/>
          <w:sz w:val="24"/>
          <w:szCs w:val="24"/>
          <w:lang w:val="fr-CA"/>
        </w:rPr>
        <w:t>sans que l’entreprise cesse ses activités durant cette période. Solution Garnier devrait pour ce faire élaborer</w:t>
      </w:r>
      <w:r w:rsidR="00667FC6" w:rsidRPr="004A2CB0">
        <w:rPr>
          <w:rFonts w:ascii="Times New Roman" w:hAnsi="Times New Roman" w:cs="Times New Roman"/>
          <w:sz w:val="24"/>
          <w:szCs w:val="24"/>
          <w:lang w:val="fr-CA"/>
        </w:rPr>
        <w:t xml:space="preserve"> une formule de travail à distance pour les employés. </w:t>
      </w:r>
      <w:r w:rsidR="00F80912" w:rsidRPr="004A2CB0">
        <w:rPr>
          <w:rFonts w:ascii="Times New Roman" w:hAnsi="Times New Roman" w:cs="Times New Roman"/>
          <w:sz w:val="24"/>
          <w:szCs w:val="24"/>
          <w:lang w:val="fr-CA"/>
        </w:rPr>
        <w:t>Ces derniers</w:t>
      </w:r>
      <w:r w:rsidR="00667FC6" w:rsidRPr="004A2CB0">
        <w:rPr>
          <w:rFonts w:ascii="Times New Roman" w:hAnsi="Times New Roman" w:cs="Times New Roman"/>
          <w:sz w:val="24"/>
          <w:szCs w:val="24"/>
          <w:lang w:val="fr-CA"/>
        </w:rPr>
        <w:t xml:space="preserve"> se verraient prêter les ordinateurs portables qu’ils utilisent au travail, munis des logiciels spécialisés dont ils ont besoin pour travailler. </w:t>
      </w:r>
      <w:r w:rsidR="00F80912" w:rsidRPr="004A2CB0">
        <w:rPr>
          <w:rFonts w:ascii="Times New Roman" w:hAnsi="Times New Roman" w:cs="Times New Roman"/>
          <w:sz w:val="24"/>
          <w:szCs w:val="24"/>
          <w:lang w:val="fr-CA"/>
        </w:rPr>
        <w:t>Pour une période aussi courte, il est impensable que l’entreprise se dote</w:t>
      </w:r>
      <w:r w:rsidRPr="004A2CB0">
        <w:rPr>
          <w:rFonts w:ascii="Times New Roman" w:hAnsi="Times New Roman" w:cs="Times New Roman"/>
          <w:sz w:val="24"/>
          <w:szCs w:val="24"/>
          <w:lang w:val="fr-CA"/>
        </w:rPr>
        <w:t xml:space="preserve"> d’une plateforme </w:t>
      </w:r>
      <w:r w:rsidR="00625314" w:rsidRPr="004A2CB0">
        <w:rPr>
          <w:rFonts w:ascii="Times New Roman" w:hAnsi="Times New Roman" w:cs="Times New Roman"/>
          <w:sz w:val="24"/>
          <w:szCs w:val="24"/>
          <w:lang w:val="fr-CA"/>
        </w:rPr>
        <w:t>informatique sophistiquée ; il s’agirait plutôt de donner aux employés un</w:t>
      </w:r>
      <w:r w:rsidRPr="004A2CB0">
        <w:rPr>
          <w:rFonts w:ascii="Times New Roman" w:hAnsi="Times New Roman" w:cs="Times New Roman"/>
          <w:sz w:val="24"/>
          <w:szCs w:val="24"/>
          <w:lang w:val="fr-CA"/>
        </w:rPr>
        <w:t xml:space="preserve"> accès au serveur de l’entreprise</w:t>
      </w:r>
      <w:r w:rsidR="00625314" w:rsidRPr="004A2CB0">
        <w:rPr>
          <w:rFonts w:ascii="Times New Roman" w:hAnsi="Times New Roman" w:cs="Times New Roman"/>
          <w:sz w:val="24"/>
          <w:szCs w:val="24"/>
          <w:lang w:val="fr-CA"/>
        </w:rPr>
        <w:t>,</w:t>
      </w:r>
      <w:r w:rsidRPr="004A2CB0">
        <w:rPr>
          <w:rFonts w:ascii="Times New Roman" w:hAnsi="Times New Roman" w:cs="Times New Roman"/>
          <w:sz w:val="24"/>
          <w:szCs w:val="24"/>
          <w:lang w:val="fr-CA"/>
        </w:rPr>
        <w:t xml:space="preserve"> pour qu’ils puissent y déposer des documents en toute sécurité. Les chefs d’équipe continueraient à superviser les salariés de leur équipe, mais le feraient par vidéoconférence. Solution Garnier </w:t>
      </w:r>
      <w:r w:rsidR="00625314" w:rsidRPr="004A2CB0">
        <w:rPr>
          <w:rFonts w:ascii="Times New Roman" w:hAnsi="Times New Roman" w:cs="Times New Roman"/>
          <w:sz w:val="24"/>
          <w:szCs w:val="24"/>
          <w:lang w:val="fr-CA"/>
        </w:rPr>
        <w:t>devrait également louer des locaux</w:t>
      </w:r>
      <w:r w:rsidRPr="004A2CB0">
        <w:rPr>
          <w:rFonts w:ascii="Times New Roman" w:hAnsi="Times New Roman" w:cs="Times New Roman"/>
          <w:sz w:val="24"/>
          <w:szCs w:val="24"/>
          <w:lang w:val="fr-CA"/>
        </w:rPr>
        <w:t xml:space="preserve"> pour y installer son </w:t>
      </w:r>
      <w:r w:rsidRPr="004A2CB0">
        <w:rPr>
          <w:rFonts w:ascii="Times New Roman" w:hAnsi="Times New Roman" w:cs="Times New Roman"/>
          <w:sz w:val="24"/>
          <w:szCs w:val="24"/>
          <w:lang w:val="fr-CA"/>
        </w:rPr>
        <w:lastRenderedPageBreak/>
        <w:t xml:space="preserve">administration et les directeurs des principaux Services, qui peuvent difficilement traiter des documents sensibles à la maison. </w:t>
      </w:r>
    </w:p>
    <w:p w14:paraId="6CB87F26" w14:textId="77777777" w:rsidR="00EC37EC" w:rsidRPr="004A2CB0" w:rsidRDefault="00EC37EC"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Avantages : </w:t>
      </w:r>
      <w:r w:rsidR="00625314" w:rsidRPr="004A2CB0">
        <w:rPr>
          <w:rFonts w:ascii="Times New Roman" w:hAnsi="Times New Roman" w:cs="Times New Roman"/>
          <w:sz w:val="24"/>
          <w:szCs w:val="24"/>
          <w:lang w:val="fr-CA"/>
        </w:rPr>
        <w:t>C</w:t>
      </w:r>
      <w:r w:rsidRPr="004A2CB0">
        <w:rPr>
          <w:rFonts w:ascii="Times New Roman" w:hAnsi="Times New Roman" w:cs="Times New Roman"/>
          <w:sz w:val="24"/>
          <w:szCs w:val="24"/>
          <w:lang w:val="fr-CA"/>
        </w:rPr>
        <w:t xml:space="preserve">ontrairement au premier </w:t>
      </w:r>
      <w:r w:rsidR="00625314" w:rsidRPr="004A2CB0">
        <w:rPr>
          <w:rFonts w:ascii="Times New Roman" w:hAnsi="Times New Roman" w:cs="Times New Roman"/>
          <w:sz w:val="24"/>
          <w:szCs w:val="24"/>
          <w:lang w:val="fr-CA"/>
        </w:rPr>
        <w:t xml:space="preserve">scénario </w:t>
      </w:r>
      <w:r w:rsidRPr="004A2CB0">
        <w:rPr>
          <w:rFonts w:ascii="Times New Roman" w:hAnsi="Times New Roman" w:cs="Times New Roman"/>
          <w:sz w:val="24"/>
          <w:szCs w:val="24"/>
          <w:lang w:val="fr-CA"/>
        </w:rPr>
        <w:t xml:space="preserve">envisagé, celui-ci n’implique pas un arrêt des activités commerciales de l’entreprise, qui sera en mesure de conserver ses clients et d’honorer ses contrats. </w:t>
      </w:r>
      <w:r w:rsidR="009533BB" w:rsidRPr="004A2CB0">
        <w:rPr>
          <w:rFonts w:ascii="Times New Roman" w:hAnsi="Times New Roman" w:cs="Times New Roman"/>
          <w:sz w:val="24"/>
          <w:szCs w:val="24"/>
          <w:lang w:val="fr-CA"/>
        </w:rPr>
        <w:t>De plus, cette solution véhiculer</w:t>
      </w:r>
      <w:r w:rsidR="00625314" w:rsidRPr="004A2CB0">
        <w:rPr>
          <w:rFonts w:ascii="Times New Roman" w:hAnsi="Times New Roman" w:cs="Times New Roman"/>
          <w:sz w:val="24"/>
          <w:szCs w:val="24"/>
          <w:lang w:val="fr-CA"/>
        </w:rPr>
        <w:t>ait sans doute</w:t>
      </w:r>
      <w:r w:rsidR="009533BB" w:rsidRPr="004A2CB0">
        <w:rPr>
          <w:rFonts w:ascii="Times New Roman" w:hAnsi="Times New Roman" w:cs="Times New Roman"/>
          <w:sz w:val="24"/>
          <w:szCs w:val="24"/>
          <w:lang w:val="fr-CA"/>
        </w:rPr>
        <w:t xml:space="preserve"> un message plus positif </w:t>
      </w:r>
      <w:r w:rsidR="00625314" w:rsidRPr="004A2CB0">
        <w:rPr>
          <w:rFonts w:ascii="Times New Roman" w:hAnsi="Times New Roman" w:cs="Times New Roman"/>
          <w:sz w:val="24"/>
          <w:szCs w:val="24"/>
          <w:lang w:val="fr-CA"/>
        </w:rPr>
        <w:t>puisqu’il n’y aurait pas de mises à pied</w:t>
      </w:r>
      <w:r w:rsidR="009533BB" w:rsidRPr="004A2CB0">
        <w:rPr>
          <w:rFonts w:ascii="Times New Roman" w:hAnsi="Times New Roman" w:cs="Times New Roman"/>
          <w:sz w:val="24"/>
          <w:szCs w:val="24"/>
          <w:lang w:val="fr-CA"/>
        </w:rPr>
        <w:t xml:space="preserve">. En effet, elle témoigne de la capacité de Solution Garnier à s’adapter. </w:t>
      </w:r>
    </w:p>
    <w:p w14:paraId="7CF2B6BC" w14:textId="77777777" w:rsidR="00B047CE" w:rsidRPr="004A2CB0" w:rsidRDefault="00900264"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Inconvénients : Les inconvénients de ce scénario sont nombreux. D’abord, la location temporaire de locaux implique des couts relativement importants</w:t>
      </w:r>
      <w:r w:rsidR="000C2847" w:rsidRPr="004A2CB0">
        <w:rPr>
          <w:rFonts w:ascii="Times New Roman" w:hAnsi="Times New Roman" w:cs="Times New Roman"/>
          <w:sz w:val="24"/>
          <w:szCs w:val="24"/>
          <w:lang w:val="fr-CA"/>
        </w:rPr>
        <w:t>, qui</w:t>
      </w:r>
      <w:r w:rsidR="009D2363" w:rsidRPr="004A2CB0">
        <w:rPr>
          <w:rFonts w:ascii="Times New Roman" w:hAnsi="Times New Roman" w:cs="Times New Roman"/>
          <w:sz w:val="24"/>
          <w:szCs w:val="24"/>
          <w:lang w:val="fr-CA"/>
        </w:rPr>
        <w:t xml:space="preserve"> s’ajoutent à ceux de la location d’un entrepôt servant à entreposer le mobilier et le matériel de bur</w:t>
      </w:r>
      <w:r w:rsidR="00EB042B" w:rsidRPr="004A2CB0">
        <w:rPr>
          <w:rFonts w:ascii="Times New Roman" w:hAnsi="Times New Roman" w:cs="Times New Roman"/>
          <w:sz w:val="24"/>
          <w:szCs w:val="24"/>
          <w:lang w:val="fr-CA"/>
        </w:rPr>
        <w:t>eau de Solution Garnier</w:t>
      </w:r>
      <w:r w:rsidR="009D2363" w:rsidRPr="004A2CB0">
        <w:rPr>
          <w:rFonts w:ascii="Times New Roman" w:hAnsi="Times New Roman" w:cs="Times New Roman"/>
          <w:sz w:val="24"/>
          <w:szCs w:val="24"/>
          <w:lang w:val="fr-CA"/>
        </w:rPr>
        <w:t xml:space="preserve"> </w:t>
      </w:r>
      <w:r w:rsidR="000C2847" w:rsidRPr="004A2CB0">
        <w:rPr>
          <w:rFonts w:ascii="Times New Roman" w:hAnsi="Times New Roman" w:cs="Times New Roman"/>
          <w:sz w:val="24"/>
          <w:szCs w:val="24"/>
          <w:lang w:val="fr-CA"/>
        </w:rPr>
        <w:t>pour la durée des</w:t>
      </w:r>
      <w:r w:rsidR="009D2363" w:rsidRPr="004A2CB0">
        <w:rPr>
          <w:rFonts w:ascii="Times New Roman" w:hAnsi="Times New Roman" w:cs="Times New Roman"/>
          <w:sz w:val="24"/>
          <w:szCs w:val="24"/>
          <w:lang w:val="fr-CA"/>
        </w:rPr>
        <w:t xml:space="preserve"> travaux</w:t>
      </w:r>
      <w:r w:rsidRPr="004A2CB0">
        <w:rPr>
          <w:rFonts w:ascii="Times New Roman" w:hAnsi="Times New Roman" w:cs="Times New Roman"/>
          <w:sz w:val="24"/>
          <w:szCs w:val="24"/>
          <w:lang w:val="fr-CA"/>
        </w:rPr>
        <w:t xml:space="preserve">. De plus, la communication entre membres de la direction, chefs d’équipe et salariés risque de s’avérer compliquée à gérer puisque cela ne fait pas partie des modes de travail habituels de l’entreprise. Malgré toute la confiance que la direction de Solution Garnier accorde à son équipe, il faut souligner que, dans ce contexte, les risques d’erreur sont plus importants. </w:t>
      </w:r>
      <w:r w:rsidR="00625314" w:rsidRPr="004A2CB0">
        <w:rPr>
          <w:rFonts w:ascii="Times New Roman" w:hAnsi="Times New Roman" w:cs="Times New Roman"/>
          <w:sz w:val="24"/>
          <w:szCs w:val="24"/>
          <w:lang w:val="fr-CA"/>
        </w:rPr>
        <w:t>En effet, bien que chacun de ses</w:t>
      </w:r>
      <w:r w:rsidR="00EB042B" w:rsidRPr="004A2CB0">
        <w:rPr>
          <w:rFonts w:ascii="Times New Roman" w:hAnsi="Times New Roman" w:cs="Times New Roman"/>
          <w:sz w:val="24"/>
          <w:szCs w:val="24"/>
          <w:lang w:val="fr-CA"/>
        </w:rPr>
        <w:t xml:space="preserve"> employés soit expert</w:t>
      </w:r>
      <w:r w:rsidRPr="004A2CB0">
        <w:rPr>
          <w:rFonts w:ascii="Times New Roman" w:hAnsi="Times New Roman" w:cs="Times New Roman"/>
          <w:sz w:val="24"/>
          <w:szCs w:val="24"/>
          <w:lang w:val="fr-CA"/>
        </w:rPr>
        <w:t xml:space="preserve"> dans </w:t>
      </w:r>
      <w:r w:rsidR="00EB042B" w:rsidRPr="004A2CB0">
        <w:rPr>
          <w:rFonts w:ascii="Times New Roman" w:hAnsi="Times New Roman" w:cs="Times New Roman"/>
          <w:sz w:val="24"/>
          <w:szCs w:val="24"/>
          <w:lang w:val="fr-CA"/>
        </w:rPr>
        <w:t>son</w:t>
      </w:r>
      <w:r w:rsidRPr="004A2CB0">
        <w:rPr>
          <w:rFonts w:ascii="Times New Roman" w:hAnsi="Times New Roman" w:cs="Times New Roman"/>
          <w:sz w:val="24"/>
          <w:szCs w:val="24"/>
          <w:lang w:val="fr-CA"/>
        </w:rPr>
        <w:t xml:space="preserve"> domaine, le manque de cohésion peut entrainer une absence d’uniformité dans la présentation et l</w:t>
      </w:r>
      <w:r w:rsidR="00625314" w:rsidRPr="004A2CB0">
        <w:rPr>
          <w:rFonts w:ascii="Times New Roman" w:hAnsi="Times New Roman" w:cs="Times New Roman"/>
          <w:sz w:val="24"/>
          <w:szCs w:val="24"/>
          <w:lang w:val="fr-CA"/>
        </w:rPr>
        <w:t>e traitement des documents de</w:t>
      </w:r>
      <w:r w:rsidRPr="004A2CB0">
        <w:rPr>
          <w:rFonts w:ascii="Times New Roman" w:hAnsi="Times New Roman" w:cs="Times New Roman"/>
          <w:sz w:val="24"/>
          <w:szCs w:val="24"/>
          <w:lang w:val="fr-CA"/>
        </w:rPr>
        <w:t>s clients, ce qui pourrait porter atteinte à la réputation de l’entreprise.</w:t>
      </w:r>
      <w:r w:rsidR="009D2363" w:rsidRPr="004A2CB0">
        <w:rPr>
          <w:rFonts w:ascii="Times New Roman" w:hAnsi="Times New Roman" w:cs="Times New Roman"/>
          <w:sz w:val="24"/>
          <w:szCs w:val="24"/>
          <w:lang w:val="fr-CA"/>
        </w:rPr>
        <w:t xml:space="preserve"> Par ailleurs, </w:t>
      </w:r>
      <w:r w:rsidR="00E1024E" w:rsidRPr="004A2CB0">
        <w:rPr>
          <w:rFonts w:ascii="Times New Roman" w:hAnsi="Times New Roman" w:cs="Times New Roman"/>
          <w:sz w:val="24"/>
          <w:szCs w:val="24"/>
          <w:lang w:val="fr-CA"/>
        </w:rPr>
        <w:t xml:space="preserve">il faudra prévoir que </w:t>
      </w:r>
      <w:r w:rsidR="009D2363" w:rsidRPr="004A2CB0">
        <w:rPr>
          <w:rFonts w:ascii="Times New Roman" w:hAnsi="Times New Roman" w:cs="Times New Roman"/>
          <w:sz w:val="24"/>
          <w:szCs w:val="24"/>
          <w:lang w:val="fr-CA"/>
        </w:rPr>
        <w:t xml:space="preserve">le travail </w:t>
      </w:r>
      <w:r w:rsidR="00E1024E" w:rsidRPr="004A2CB0">
        <w:rPr>
          <w:rFonts w:ascii="Times New Roman" w:hAnsi="Times New Roman" w:cs="Times New Roman"/>
          <w:sz w:val="24"/>
          <w:szCs w:val="24"/>
          <w:lang w:val="fr-CA"/>
        </w:rPr>
        <w:t>sera</w:t>
      </w:r>
      <w:r w:rsidR="009D2363" w:rsidRPr="004A2CB0">
        <w:rPr>
          <w:rFonts w:ascii="Times New Roman" w:hAnsi="Times New Roman" w:cs="Times New Roman"/>
          <w:sz w:val="24"/>
          <w:szCs w:val="24"/>
          <w:lang w:val="fr-CA"/>
        </w:rPr>
        <w:t xml:space="preserve"> moins efficace qu’à l’habitude.</w:t>
      </w:r>
      <w:r w:rsidR="00B047CE" w:rsidRPr="004A2CB0">
        <w:rPr>
          <w:rFonts w:ascii="Times New Roman" w:hAnsi="Times New Roman" w:cs="Times New Roman"/>
          <w:sz w:val="24"/>
          <w:szCs w:val="24"/>
          <w:lang w:val="fr-CA"/>
        </w:rPr>
        <w:t xml:space="preserve"> </w:t>
      </w:r>
      <w:r w:rsidR="00625314" w:rsidRPr="004A2CB0">
        <w:rPr>
          <w:rFonts w:ascii="Times New Roman" w:hAnsi="Times New Roman" w:cs="Times New Roman"/>
          <w:sz w:val="24"/>
          <w:szCs w:val="24"/>
          <w:lang w:val="fr-CA"/>
        </w:rPr>
        <w:t>Il faut une période d’adaptation p</w:t>
      </w:r>
      <w:r w:rsidR="00B047CE" w:rsidRPr="004A2CB0">
        <w:rPr>
          <w:rFonts w:ascii="Times New Roman" w:hAnsi="Times New Roman" w:cs="Times New Roman"/>
          <w:sz w:val="24"/>
          <w:szCs w:val="24"/>
          <w:lang w:val="fr-CA"/>
        </w:rPr>
        <w:t xml:space="preserve">our </w:t>
      </w:r>
      <w:r w:rsidR="00625314" w:rsidRPr="004A2CB0">
        <w:rPr>
          <w:rFonts w:ascii="Times New Roman" w:hAnsi="Times New Roman" w:cs="Times New Roman"/>
          <w:sz w:val="24"/>
          <w:szCs w:val="24"/>
          <w:lang w:val="fr-CA"/>
        </w:rPr>
        <w:t>qu’</w:t>
      </w:r>
      <w:r w:rsidR="00B047CE" w:rsidRPr="004A2CB0">
        <w:rPr>
          <w:rFonts w:ascii="Times New Roman" w:hAnsi="Times New Roman" w:cs="Times New Roman"/>
          <w:sz w:val="24"/>
          <w:szCs w:val="24"/>
          <w:lang w:val="fr-CA"/>
        </w:rPr>
        <w:t xml:space="preserve">un employé qui travaille toujours au bureau, </w:t>
      </w:r>
      <w:r w:rsidR="00625314" w:rsidRPr="004A2CB0">
        <w:rPr>
          <w:rFonts w:ascii="Times New Roman" w:hAnsi="Times New Roman" w:cs="Times New Roman"/>
          <w:sz w:val="24"/>
          <w:szCs w:val="24"/>
          <w:lang w:val="fr-CA"/>
        </w:rPr>
        <w:t>avec l’aide de ses collègues</w:t>
      </w:r>
      <w:r w:rsidR="00E1024E" w:rsidRPr="004A2CB0">
        <w:rPr>
          <w:rFonts w:ascii="Times New Roman" w:hAnsi="Times New Roman" w:cs="Times New Roman"/>
          <w:sz w:val="24"/>
          <w:szCs w:val="24"/>
          <w:lang w:val="fr-CA"/>
        </w:rPr>
        <w:t>,</w:t>
      </w:r>
      <w:r w:rsidR="00625314" w:rsidRPr="004A2CB0">
        <w:rPr>
          <w:rFonts w:ascii="Times New Roman" w:hAnsi="Times New Roman" w:cs="Times New Roman"/>
          <w:sz w:val="24"/>
          <w:szCs w:val="24"/>
          <w:lang w:val="fr-CA"/>
        </w:rPr>
        <w:t xml:space="preserve"> sous la supervision de son chef d’équipe</w:t>
      </w:r>
      <w:r w:rsidR="00B047CE" w:rsidRPr="004A2CB0">
        <w:rPr>
          <w:rFonts w:ascii="Times New Roman" w:hAnsi="Times New Roman" w:cs="Times New Roman"/>
          <w:sz w:val="24"/>
          <w:szCs w:val="24"/>
          <w:lang w:val="fr-CA"/>
        </w:rPr>
        <w:t>,</w:t>
      </w:r>
      <w:r w:rsidR="00625314" w:rsidRPr="004A2CB0">
        <w:rPr>
          <w:rFonts w:ascii="Times New Roman" w:hAnsi="Times New Roman" w:cs="Times New Roman"/>
          <w:sz w:val="24"/>
          <w:szCs w:val="24"/>
          <w:lang w:val="fr-CA"/>
        </w:rPr>
        <w:t xml:space="preserve"> produise </w:t>
      </w:r>
      <w:r w:rsidR="00E1024E" w:rsidRPr="004A2CB0">
        <w:rPr>
          <w:rFonts w:ascii="Times New Roman" w:hAnsi="Times New Roman" w:cs="Times New Roman"/>
          <w:sz w:val="24"/>
          <w:szCs w:val="24"/>
          <w:lang w:val="fr-CA"/>
        </w:rPr>
        <w:t xml:space="preserve">un travail de la même qualité </w:t>
      </w:r>
      <w:r w:rsidR="00625314" w:rsidRPr="004A2CB0">
        <w:rPr>
          <w:rFonts w:ascii="Times New Roman" w:hAnsi="Times New Roman" w:cs="Times New Roman"/>
          <w:sz w:val="24"/>
          <w:szCs w:val="24"/>
          <w:lang w:val="fr-CA"/>
        </w:rPr>
        <w:t>aussi rapidement de la maison. Ceux parmi les employés qui sont sujets à l’anxiété</w:t>
      </w:r>
      <w:r w:rsidR="00E1024E" w:rsidRPr="004A2CB0">
        <w:rPr>
          <w:rFonts w:ascii="Times New Roman" w:hAnsi="Times New Roman" w:cs="Times New Roman"/>
          <w:sz w:val="24"/>
          <w:szCs w:val="24"/>
          <w:lang w:val="fr-CA"/>
        </w:rPr>
        <w:t xml:space="preserve"> pourraient vivre davantage d’insécurité à cause des échanges et des</w:t>
      </w:r>
      <w:r w:rsidR="00B047CE" w:rsidRPr="004A2CB0">
        <w:rPr>
          <w:rFonts w:ascii="Times New Roman" w:hAnsi="Times New Roman" w:cs="Times New Roman"/>
          <w:sz w:val="24"/>
          <w:szCs w:val="24"/>
          <w:lang w:val="fr-CA"/>
        </w:rPr>
        <w:t xml:space="preserve"> </w:t>
      </w:r>
      <w:r w:rsidR="00E1024E" w:rsidRPr="004A2CB0">
        <w:rPr>
          <w:rFonts w:ascii="Times New Roman" w:hAnsi="Times New Roman" w:cs="Times New Roman"/>
          <w:sz w:val="24"/>
          <w:szCs w:val="24"/>
          <w:lang w:val="fr-CA"/>
        </w:rPr>
        <w:t>rétroactions moins fréquent</w:t>
      </w:r>
      <w:r w:rsidR="00B047CE" w:rsidRPr="004A2CB0">
        <w:rPr>
          <w:rFonts w:ascii="Times New Roman" w:hAnsi="Times New Roman" w:cs="Times New Roman"/>
          <w:sz w:val="24"/>
          <w:szCs w:val="24"/>
          <w:lang w:val="fr-CA"/>
        </w:rPr>
        <w:t xml:space="preserve">s. </w:t>
      </w:r>
      <w:r w:rsidR="009D2363" w:rsidRPr="004A2CB0">
        <w:rPr>
          <w:rFonts w:ascii="Times New Roman" w:hAnsi="Times New Roman" w:cs="Times New Roman"/>
          <w:sz w:val="24"/>
          <w:szCs w:val="24"/>
          <w:lang w:val="fr-CA"/>
        </w:rPr>
        <w:t xml:space="preserve">Opter pour le travail à distance de manière temporaire, pour une entreprise de plus de 200 employés, peut en outre poser un risque pour la sécurité des documents confidentiels, risque qui serait en grande partie écarté par la création d’une plateforme informatique propre à l’entreprise. Cela dit, les couts reliés à la mise en place d’une telle plateforme sont trop importants pour une utilisation aussi courte. Des risques sont également reliés au bris d’équipement informatique, </w:t>
      </w:r>
      <w:r w:rsidR="00E1024E" w:rsidRPr="004A2CB0">
        <w:rPr>
          <w:rFonts w:ascii="Times New Roman" w:hAnsi="Times New Roman" w:cs="Times New Roman"/>
          <w:sz w:val="24"/>
          <w:szCs w:val="24"/>
          <w:lang w:val="fr-CA"/>
        </w:rPr>
        <w:t>puisque</w:t>
      </w:r>
      <w:r w:rsidR="009D2363" w:rsidRPr="004A2CB0">
        <w:rPr>
          <w:rFonts w:ascii="Times New Roman" w:hAnsi="Times New Roman" w:cs="Times New Roman"/>
          <w:sz w:val="24"/>
          <w:szCs w:val="24"/>
          <w:lang w:val="fr-CA"/>
        </w:rPr>
        <w:t xml:space="preserve"> les employés emporteraient leur ordinateur de travail à la maison pour toute la durée des travaux.</w:t>
      </w:r>
      <w:r w:rsidR="00625314" w:rsidRPr="004A2CB0">
        <w:rPr>
          <w:rFonts w:ascii="Times New Roman" w:hAnsi="Times New Roman" w:cs="Times New Roman"/>
          <w:sz w:val="24"/>
          <w:szCs w:val="24"/>
          <w:lang w:val="fr-CA"/>
        </w:rPr>
        <w:t xml:space="preserve"> </w:t>
      </w:r>
    </w:p>
    <w:p w14:paraId="065933BA" w14:textId="77777777" w:rsidR="004A2CB0" w:rsidRDefault="004A2CB0">
      <w:pPr>
        <w:rPr>
          <w:rFonts w:ascii="Verdana" w:hAnsi="Verdana"/>
          <w:sz w:val="40"/>
          <w:szCs w:val="40"/>
          <w:lang w:val="fr-CA"/>
        </w:rPr>
      </w:pPr>
      <w:r>
        <w:rPr>
          <w:rFonts w:ascii="Verdana" w:hAnsi="Verdana"/>
          <w:sz w:val="40"/>
          <w:szCs w:val="40"/>
          <w:lang w:val="fr-CA"/>
        </w:rPr>
        <w:br w:type="page"/>
      </w:r>
    </w:p>
    <w:p w14:paraId="27220990" w14:textId="77777777" w:rsidR="00B047CE" w:rsidRPr="003F790B" w:rsidRDefault="00E1024E" w:rsidP="004A2CB0">
      <w:pPr>
        <w:pBdr>
          <w:bottom w:val="single" w:sz="4" w:space="1" w:color="auto"/>
        </w:pBdr>
        <w:rPr>
          <w:rFonts w:ascii="Arial" w:hAnsi="Arial" w:cs="Arial"/>
          <w:b/>
          <w:sz w:val="36"/>
          <w:szCs w:val="36"/>
          <w:lang w:val="fr-CA"/>
        </w:rPr>
      </w:pPr>
      <w:bookmarkStart w:id="2" w:name="_Hlk479596220"/>
      <w:r w:rsidRPr="003F790B">
        <w:rPr>
          <w:rFonts w:ascii="Arial" w:hAnsi="Arial" w:cs="Arial"/>
          <w:b/>
          <w:sz w:val="36"/>
          <w:szCs w:val="36"/>
          <w:lang w:val="fr-CA"/>
        </w:rPr>
        <w:lastRenderedPageBreak/>
        <w:t>F</w:t>
      </w:r>
      <w:r w:rsidR="00B047CE" w:rsidRPr="003F790B">
        <w:rPr>
          <w:rFonts w:ascii="Arial" w:hAnsi="Arial" w:cs="Arial"/>
          <w:b/>
          <w:sz w:val="36"/>
          <w:szCs w:val="36"/>
          <w:lang w:val="fr-CA"/>
        </w:rPr>
        <w:t>ermeture partielle des bureaux</w:t>
      </w:r>
      <w:bookmarkEnd w:id="2"/>
    </w:p>
    <w:p w14:paraId="5FD5AC7B" w14:textId="77777777" w:rsidR="004A2CB0" w:rsidRDefault="004A2CB0">
      <w:pPr>
        <w:rPr>
          <w:rFonts w:ascii="Verdana" w:hAnsi="Verdana"/>
          <w:sz w:val="32"/>
          <w:szCs w:val="32"/>
          <w:lang w:val="fr-CA"/>
        </w:rPr>
      </w:pPr>
    </w:p>
    <w:p w14:paraId="2346DC5A" w14:textId="77777777" w:rsidR="00193C32" w:rsidRPr="004A2CB0" w:rsidRDefault="004A2CB0">
      <w:pPr>
        <w:rPr>
          <w:rFonts w:ascii="Arial" w:hAnsi="Arial" w:cs="Arial"/>
          <w:sz w:val="32"/>
          <w:szCs w:val="32"/>
          <w:lang w:val="fr-CA"/>
        </w:rPr>
      </w:pPr>
      <w:r w:rsidRPr="004A2CB0">
        <w:rPr>
          <w:rFonts w:ascii="Arial" w:hAnsi="Arial" w:cs="Arial"/>
          <w:sz w:val="32"/>
          <w:szCs w:val="32"/>
          <w:lang w:val="fr-CA"/>
        </w:rPr>
        <w:t>Mi</w:t>
      </w:r>
      <w:r w:rsidR="00193C32" w:rsidRPr="004A2CB0">
        <w:rPr>
          <w:rFonts w:ascii="Arial" w:hAnsi="Arial" w:cs="Arial"/>
          <w:sz w:val="32"/>
          <w:szCs w:val="32"/>
          <w:lang w:val="fr-CA"/>
        </w:rPr>
        <w:t xml:space="preserve">se à </w:t>
      </w:r>
      <w:r w:rsidR="00193C32" w:rsidRPr="009908E4">
        <w:rPr>
          <w:rFonts w:ascii="Arial" w:hAnsi="Arial" w:cs="Arial"/>
          <w:sz w:val="32"/>
          <w:szCs w:val="32"/>
          <w:lang w:val="fr-CA"/>
        </w:rPr>
        <w:t>pied d’une partie des employés</w:t>
      </w:r>
    </w:p>
    <w:p w14:paraId="70803139" w14:textId="77777777" w:rsidR="00193C32" w:rsidRPr="004A2CB0" w:rsidRDefault="00193C32"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Description : Le troisième scénario </w:t>
      </w:r>
      <w:r w:rsidR="00BE0017" w:rsidRPr="004A2CB0">
        <w:rPr>
          <w:rFonts w:ascii="Times New Roman" w:hAnsi="Times New Roman" w:cs="Times New Roman"/>
          <w:sz w:val="24"/>
          <w:szCs w:val="24"/>
          <w:lang w:val="fr-CA"/>
        </w:rPr>
        <w:t>envisagé</w:t>
      </w:r>
      <w:r w:rsidRPr="004A2CB0">
        <w:rPr>
          <w:rFonts w:ascii="Times New Roman" w:hAnsi="Times New Roman" w:cs="Times New Roman"/>
          <w:sz w:val="24"/>
          <w:szCs w:val="24"/>
          <w:lang w:val="fr-CA"/>
        </w:rPr>
        <w:t xml:space="preserve"> </w:t>
      </w:r>
      <w:r w:rsidR="00BE0017" w:rsidRPr="004A2CB0">
        <w:rPr>
          <w:rFonts w:ascii="Times New Roman" w:hAnsi="Times New Roman" w:cs="Times New Roman"/>
          <w:sz w:val="24"/>
          <w:szCs w:val="24"/>
          <w:lang w:val="fr-CA"/>
        </w:rPr>
        <w:t xml:space="preserve">implique </w:t>
      </w:r>
      <w:r w:rsidRPr="004A2CB0">
        <w:rPr>
          <w:rFonts w:ascii="Times New Roman" w:hAnsi="Times New Roman" w:cs="Times New Roman"/>
          <w:sz w:val="24"/>
          <w:szCs w:val="24"/>
          <w:lang w:val="fr-CA"/>
        </w:rPr>
        <w:t>une</w:t>
      </w:r>
      <w:r w:rsidR="00BE0017" w:rsidRPr="004A2CB0">
        <w:rPr>
          <w:rFonts w:ascii="Times New Roman" w:hAnsi="Times New Roman" w:cs="Times New Roman"/>
          <w:sz w:val="24"/>
          <w:szCs w:val="24"/>
          <w:lang w:val="fr-CA"/>
        </w:rPr>
        <w:t xml:space="preserve"> fermeture partielle des locaux. L</w:t>
      </w:r>
      <w:r w:rsidRPr="004A2CB0">
        <w:rPr>
          <w:rFonts w:ascii="Times New Roman" w:hAnsi="Times New Roman" w:cs="Times New Roman"/>
          <w:sz w:val="24"/>
          <w:szCs w:val="24"/>
          <w:lang w:val="fr-CA"/>
        </w:rPr>
        <w:t xml:space="preserve">es travaux </w:t>
      </w:r>
      <w:r w:rsidR="00BE0017" w:rsidRPr="004A2CB0">
        <w:rPr>
          <w:rFonts w:ascii="Times New Roman" w:hAnsi="Times New Roman" w:cs="Times New Roman"/>
          <w:sz w:val="24"/>
          <w:szCs w:val="24"/>
          <w:lang w:val="fr-CA"/>
        </w:rPr>
        <w:t>seraient</w:t>
      </w:r>
      <w:r w:rsidRPr="004A2CB0">
        <w:rPr>
          <w:rFonts w:ascii="Times New Roman" w:hAnsi="Times New Roman" w:cs="Times New Roman"/>
          <w:sz w:val="24"/>
          <w:szCs w:val="24"/>
          <w:lang w:val="fr-CA"/>
        </w:rPr>
        <w:t xml:space="preserve"> effectués étage par étage, ce qui permettrait </w:t>
      </w:r>
      <w:r w:rsidR="00AF344A" w:rsidRPr="004A2CB0">
        <w:rPr>
          <w:rFonts w:ascii="Times New Roman" w:hAnsi="Times New Roman" w:cs="Times New Roman"/>
          <w:sz w:val="24"/>
          <w:szCs w:val="24"/>
          <w:lang w:val="fr-CA"/>
        </w:rPr>
        <w:t>à l’entreprise de poursuivre ses activités</w:t>
      </w:r>
      <w:r w:rsidRPr="004A2CB0">
        <w:rPr>
          <w:rFonts w:ascii="Times New Roman" w:hAnsi="Times New Roman" w:cs="Times New Roman"/>
          <w:sz w:val="24"/>
          <w:szCs w:val="24"/>
          <w:lang w:val="fr-CA"/>
        </w:rPr>
        <w:t xml:space="preserve"> dans une partie de l’édifice. </w:t>
      </w:r>
      <w:r w:rsidR="00BE0017" w:rsidRPr="004A2CB0">
        <w:rPr>
          <w:rFonts w:ascii="Times New Roman" w:hAnsi="Times New Roman" w:cs="Times New Roman"/>
          <w:sz w:val="24"/>
          <w:szCs w:val="24"/>
          <w:lang w:val="fr-CA"/>
        </w:rPr>
        <w:t>L</w:t>
      </w:r>
      <w:r w:rsidRPr="004A2CB0">
        <w:rPr>
          <w:rFonts w:ascii="Times New Roman" w:hAnsi="Times New Roman" w:cs="Times New Roman"/>
          <w:sz w:val="24"/>
          <w:szCs w:val="24"/>
          <w:lang w:val="fr-CA"/>
        </w:rPr>
        <w:t>a durée estimée des travaux</w:t>
      </w:r>
      <w:r w:rsidR="00BE0017" w:rsidRPr="004A2CB0">
        <w:rPr>
          <w:rFonts w:ascii="Times New Roman" w:hAnsi="Times New Roman" w:cs="Times New Roman"/>
          <w:sz w:val="24"/>
          <w:szCs w:val="24"/>
          <w:lang w:val="fr-CA"/>
        </w:rPr>
        <w:t xml:space="preserve"> (huit mois)</w:t>
      </w:r>
      <w:r w:rsidR="00AF344A" w:rsidRPr="004A2CB0">
        <w:rPr>
          <w:rFonts w:ascii="Times New Roman" w:hAnsi="Times New Roman" w:cs="Times New Roman"/>
          <w:sz w:val="24"/>
          <w:szCs w:val="24"/>
          <w:lang w:val="fr-CA"/>
        </w:rPr>
        <w:t xml:space="preserve"> serait</w:t>
      </w:r>
      <w:r w:rsidRPr="004A2CB0">
        <w:rPr>
          <w:rFonts w:ascii="Times New Roman" w:hAnsi="Times New Roman" w:cs="Times New Roman"/>
          <w:sz w:val="24"/>
          <w:szCs w:val="24"/>
          <w:lang w:val="fr-CA"/>
        </w:rPr>
        <w:t xml:space="preserve"> beaucoup plus longue</w:t>
      </w:r>
      <w:r w:rsidR="00BE0017" w:rsidRPr="004A2CB0">
        <w:rPr>
          <w:rFonts w:ascii="Times New Roman" w:hAnsi="Times New Roman" w:cs="Times New Roman"/>
          <w:sz w:val="24"/>
          <w:szCs w:val="24"/>
          <w:lang w:val="fr-CA"/>
        </w:rPr>
        <w:t xml:space="preserve"> que dans les deux scénarios précédents.</w:t>
      </w:r>
      <w:r w:rsidRPr="004A2CB0">
        <w:rPr>
          <w:rFonts w:ascii="Times New Roman" w:hAnsi="Times New Roman" w:cs="Times New Roman"/>
          <w:sz w:val="24"/>
          <w:szCs w:val="24"/>
          <w:lang w:val="fr-CA"/>
        </w:rPr>
        <w:t xml:space="preserve"> </w:t>
      </w:r>
      <w:r w:rsidR="00BE0017" w:rsidRPr="004A2CB0">
        <w:rPr>
          <w:rFonts w:ascii="Times New Roman" w:hAnsi="Times New Roman" w:cs="Times New Roman"/>
          <w:sz w:val="24"/>
          <w:szCs w:val="24"/>
          <w:lang w:val="fr-CA"/>
        </w:rPr>
        <w:t xml:space="preserve">Les travaux </w:t>
      </w:r>
      <w:r w:rsidR="00A3273D" w:rsidRPr="004A2CB0">
        <w:rPr>
          <w:rFonts w:ascii="Times New Roman" w:hAnsi="Times New Roman" w:cs="Times New Roman"/>
          <w:sz w:val="24"/>
          <w:szCs w:val="24"/>
          <w:lang w:val="fr-CA"/>
        </w:rPr>
        <w:t>s’étalerai</w:t>
      </w:r>
      <w:r w:rsidR="00BE0017" w:rsidRPr="004A2CB0">
        <w:rPr>
          <w:rFonts w:ascii="Times New Roman" w:hAnsi="Times New Roman" w:cs="Times New Roman"/>
          <w:sz w:val="24"/>
          <w:szCs w:val="24"/>
          <w:lang w:val="fr-CA"/>
        </w:rPr>
        <w:t>en</w:t>
      </w:r>
      <w:r w:rsidR="00A3273D" w:rsidRPr="004A2CB0">
        <w:rPr>
          <w:rFonts w:ascii="Times New Roman" w:hAnsi="Times New Roman" w:cs="Times New Roman"/>
          <w:sz w:val="24"/>
          <w:szCs w:val="24"/>
          <w:lang w:val="fr-CA"/>
        </w:rPr>
        <w:t>t du début avril à la fin novembre</w:t>
      </w:r>
      <w:r w:rsidR="00BE0017" w:rsidRPr="004A2CB0">
        <w:rPr>
          <w:rFonts w:ascii="Times New Roman" w:hAnsi="Times New Roman" w:cs="Times New Roman"/>
          <w:sz w:val="24"/>
          <w:szCs w:val="24"/>
          <w:lang w:val="fr-CA"/>
        </w:rPr>
        <w:t>. Dans ce s</w:t>
      </w:r>
      <w:r w:rsidRPr="004A2CB0">
        <w:rPr>
          <w:rFonts w:ascii="Times New Roman" w:hAnsi="Times New Roman" w:cs="Times New Roman"/>
          <w:sz w:val="24"/>
          <w:szCs w:val="24"/>
          <w:lang w:val="fr-CA"/>
        </w:rPr>
        <w:t>cénario</w:t>
      </w:r>
      <w:r w:rsidR="00BE0017" w:rsidRPr="004A2CB0">
        <w:rPr>
          <w:rFonts w:ascii="Times New Roman" w:hAnsi="Times New Roman" w:cs="Times New Roman"/>
          <w:sz w:val="24"/>
          <w:szCs w:val="24"/>
          <w:lang w:val="fr-CA"/>
        </w:rPr>
        <w:t>,</w:t>
      </w:r>
      <w:r w:rsidRPr="004A2CB0">
        <w:rPr>
          <w:rFonts w:ascii="Times New Roman" w:hAnsi="Times New Roman" w:cs="Times New Roman"/>
          <w:sz w:val="24"/>
          <w:szCs w:val="24"/>
          <w:lang w:val="fr-CA"/>
        </w:rPr>
        <w:t xml:space="preserve"> </w:t>
      </w:r>
      <w:r w:rsidR="00BE0017" w:rsidRPr="004A2CB0">
        <w:rPr>
          <w:rFonts w:ascii="Times New Roman" w:hAnsi="Times New Roman" w:cs="Times New Roman"/>
          <w:sz w:val="24"/>
          <w:szCs w:val="24"/>
          <w:lang w:val="fr-CA"/>
        </w:rPr>
        <w:t>il y aurait tout de</w:t>
      </w:r>
      <w:r w:rsidRPr="004A2CB0">
        <w:rPr>
          <w:rFonts w:ascii="Times New Roman" w:hAnsi="Times New Roman" w:cs="Times New Roman"/>
          <w:sz w:val="24"/>
          <w:szCs w:val="24"/>
          <w:lang w:val="fr-CA"/>
        </w:rPr>
        <w:t xml:space="preserve"> même fermeture complète des locaux durant deux semaines,</w:t>
      </w:r>
      <w:r w:rsidR="001E766A" w:rsidRPr="004A2CB0">
        <w:rPr>
          <w:rFonts w:ascii="Times New Roman" w:hAnsi="Times New Roman" w:cs="Times New Roman"/>
          <w:sz w:val="24"/>
          <w:szCs w:val="24"/>
          <w:lang w:val="fr-CA"/>
        </w:rPr>
        <w:t xml:space="preserve"> au mois d’aout,</w:t>
      </w:r>
      <w:r w:rsidRPr="004A2CB0">
        <w:rPr>
          <w:rFonts w:ascii="Times New Roman" w:hAnsi="Times New Roman" w:cs="Times New Roman"/>
          <w:sz w:val="24"/>
          <w:szCs w:val="24"/>
          <w:lang w:val="fr-CA"/>
        </w:rPr>
        <w:t xml:space="preserve"> le temps d’exécuter les travaux qui affecteront tout l’édifice.</w:t>
      </w:r>
      <w:r w:rsidR="00B44282" w:rsidRPr="004A2CB0">
        <w:rPr>
          <w:rFonts w:ascii="Times New Roman" w:hAnsi="Times New Roman" w:cs="Times New Roman"/>
          <w:sz w:val="24"/>
          <w:szCs w:val="24"/>
          <w:lang w:val="fr-CA"/>
        </w:rPr>
        <w:t xml:space="preserve"> </w:t>
      </w:r>
      <w:r w:rsidR="00BE0017" w:rsidRPr="004A2CB0">
        <w:rPr>
          <w:rFonts w:ascii="Times New Roman" w:hAnsi="Times New Roman" w:cs="Times New Roman"/>
          <w:sz w:val="24"/>
          <w:szCs w:val="24"/>
          <w:lang w:val="fr-CA"/>
        </w:rPr>
        <w:t>C</w:t>
      </w:r>
      <w:r w:rsidR="00AF344A" w:rsidRPr="004A2CB0">
        <w:rPr>
          <w:rFonts w:ascii="Times New Roman" w:hAnsi="Times New Roman" w:cs="Times New Roman"/>
          <w:sz w:val="24"/>
          <w:szCs w:val="24"/>
          <w:lang w:val="fr-CA"/>
        </w:rPr>
        <w:t>ertains employés devraie</w:t>
      </w:r>
      <w:r w:rsidR="00B44282" w:rsidRPr="004A2CB0">
        <w:rPr>
          <w:rFonts w:ascii="Times New Roman" w:hAnsi="Times New Roman" w:cs="Times New Roman"/>
          <w:sz w:val="24"/>
          <w:szCs w:val="24"/>
          <w:lang w:val="fr-CA"/>
        </w:rPr>
        <w:t xml:space="preserve">nt </w:t>
      </w:r>
      <w:r w:rsidR="00BE0017" w:rsidRPr="004A2CB0">
        <w:rPr>
          <w:rFonts w:ascii="Times New Roman" w:hAnsi="Times New Roman" w:cs="Times New Roman"/>
          <w:sz w:val="24"/>
          <w:szCs w:val="24"/>
          <w:lang w:val="fr-CA"/>
        </w:rPr>
        <w:t xml:space="preserve">également </w:t>
      </w:r>
      <w:r w:rsidR="00B44282" w:rsidRPr="004A2CB0">
        <w:rPr>
          <w:rFonts w:ascii="Times New Roman" w:hAnsi="Times New Roman" w:cs="Times New Roman"/>
          <w:sz w:val="24"/>
          <w:szCs w:val="24"/>
          <w:lang w:val="fr-CA"/>
        </w:rPr>
        <w:t xml:space="preserve">être mis </w:t>
      </w:r>
      <w:r w:rsidR="00BE0017" w:rsidRPr="004A2CB0">
        <w:rPr>
          <w:rFonts w:ascii="Times New Roman" w:hAnsi="Times New Roman" w:cs="Times New Roman"/>
          <w:sz w:val="24"/>
          <w:szCs w:val="24"/>
          <w:lang w:val="fr-CA"/>
        </w:rPr>
        <w:t>à pied. Moins de personnes seraien</w:t>
      </w:r>
      <w:r w:rsidR="00B44282" w:rsidRPr="004A2CB0">
        <w:rPr>
          <w:rFonts w:ascii="Times New Roman" w:hAnsi="Times New Roman" w:cs="Times New Roman"/>
          <w:sz w:val="24"/>
          <w:szCs w:val="24"/>
          <w:lang w:val="fr-CA"/>
        </w:rPr>
        <w:t xml:space="preserve">t touchées que dans </w:t>
      </w:r>
      <w:r w:rsidR="00AF344A" w:rsidRPr="004A2CB0">
        <w:rPr>
          <w:rFonts w:ascii="Times New Roman" w:hAnsi="Times New Roman" w:cs="Times New Roman"/>
          <w:sz w:val="24"/>
          <w:szCs w:val="24"/>
          <w:lang w:val="fr-CA"/>
        </w:rPr>
        <w:t>le prem</w:t>
      </w:r>
      <w:r w:rsidR="00BE0017" w:rsidRPr="004A2CB0">
        <w:rPr>
          <w:rFonts w:ascii="Times New Roman" w:hAnsi="Times New Roman" w:cs="Times New Roman"/>
          <w:sz w:val="24"/>
          <w:szCs w:val="24"/>
          <w:lang w:val="fr-CA"/>
        </w:rPr>
        <w:t>ier scénario, mais elles le seraie</w:t>
      </w:r>
      <w:r w:rsidR="00AF344A" w:rsidRPr="004A2CB0">
        <w:rPr>
          <w:rFonts w:ascii="Times New Roman" w:hAnsi="Times New Roman" w:cs="Times New Roman"/>
          <w:sz w:val="24"/>
          <w:szCs w:val="24"/>
          <w:lang w:val="fr-CA"/>
        </w:rPr>
        <w:t xml:space="preserve">nt sur une plus longue période. </w:t>
      </w:r>
      <w:r w:rsidR="00BE0017" w:rsidRPr="004A2CB0">
        <w:rPr>
          <w:rFonts w:ascii="Times New Roman" w:hAnsi="Times New Roman" w:cs="Times New Roman"/>
          <w:sz w:val="24"/>
          <w:szCs w:val="24"/>
          <w:lang w:val="fr-CA"/>
        </w:rPr>
        <w:t>Les employés devraient obligatoirement</w:t>
      </w:r>
      <w:r w:rsidR="00A3273D" w:rsidRPr="004A2CB0">
        <w:rPr>
          <w:rFonts w:ascii="Times New Roman" w:hAnsi="Times New Roman" w:cs="Times New Roman"/>
          <w:sz w:val="24"/>
          <w:szCs w:val="24"/>
          <w:lang w:val="fr-CA"/>
        </w:rPr>
        <w:t xml:space="preserve"> prendre </w:t>
      </w:r>
      <w:r w:rsidR="00BE0017" w:rsidRPr="004A2CB0">
        <w:rPr>
          <w:rFonts w:ascii="Times New Roman" w:hAnsi="Times New Roman" w:cs="Times New Roman"/>
          <w:sz w:val="24"/>
          <w:szCs w:val="24"/>
          <w:lang w:val="fr-CA"/>
        </w:rPr>
        <w:t>des</w:t>
      </w:r>
      <w:r w:rsidR="00A3273D" w:rsidRPr="004A2CB0">
        <w:rPr>
          <w:rFonts w:ascii="Times New Roman" w:hAnsi="Times New Roman" w:cs="Times New Roman"/>
          <w:sz w:val="24"/>
          <w:szCs w:val="24"/>
          <w:lang w:val="fr-CA"/>
        </w:rPr>
        <w:t xml:space="preserve"> vacances durant les deux semaines de fermeture complète de l’entreprise. </w:t>
      </w:r>
      <w:r w:rsidR="00BE0017" w:rsidRPr="004A2CB0">
        <w:rPr>
          <w:rFonts w:ascii="Times New Roman" w:hAnsi="Times New Roman" w:cs="Times New Roman"/>
          <w:sz w:val="24"/>
          <w:szCs w:val="24"/>
          <w:lang w:val="fr-CA"/>
        </w:rPr>
        <w:t>Solution Garnier</w:t>
      </w:r>
      <w:r w:rsidR="00A3273D" w:rsidRPr="004A2CB0">
        <w:rPr>
          <w:rFonts w:ascii="Times New Roman" w:hAnsi="Times New Roman" w:cs="Times New Roman"/>
          <w:sz w:val="24"/>
          <w:szCs w:val="24"/>
          <w:lang w:val="fr-CA"/>
        </w:rPr>
        <w:t xml:space="preserve"> accompagnera</w:t>
      </w:r>
      <w:r w:rsidR="00BE0017" w:rsidRPr="004A2CB0">
        <w:rPr>
          <w:rFonts w:ascii="Times New Roman" w:hAnsi="Times New Roman" w:cs="Times New Roman"/>
          <w:sz w:val="24"/>
          <w:szCs w:val="24"/>
          <w:lang w:val="fr-CA"/>
        </w:rPr>
        <w:t>it par ailleurs l</w:t>
      </w:r>
      <w:r w:rsidR="00A3273D" w:rsidRPr="004A2CB0">
        <w:rPr>
          <w:rFonts w:ascii="Times New Roman" w:hAnsi="Times New Roman" w:cs="Times New Roman"/>
          <w:sz w:val="24"/>
          <w:szCs w:val="24"/>
          <w:lang w:val="fr-CA"/>
        </w:rPr>
        <w:t xml:space="preserve">es employés </w:t>
      </w:r>
      <w:r w:rsidR="00BE0017" w:rsidRPr="004A2CB0">
        <w:rPr>
          <w:rFonts w:ascii="Times New Roman" w:hAnsi="Times New Roman" w:cs="Times New Roman"/>
          <w:sz w:val="24"/>
          <w:szCs w:val="24"/>
          <w:lang w:val="fr-CA"/>
        </w:rPr>
        <w:t xml:space="preserve">touchés par les mises à pied </w:t>
      </w:r>
      <w:r w:rsidR="00A3273D" w:rsidRPr="004A2CB0">
        <w:rPr>
          <w:rFonts w:ascii="Times New Roman" w:hAnsi="Times New Roman" w:cs="Times New Roman"/>
          <w:sz w:val="24"/>
          <w:szCs w:val="24"/>
          <w:lang w:val="fr-CA"/>
        </w:rPr>
        <w:t>dans leurs démarches pour obtenir de l’assurance-chômage.</w:t>
      </w:r>
    </w:p>
    <w:p w14:paraId="00ED5152" w14:textId="77777777" w:rsidR="00A3273D" w:rsidRPr="004A2CB0" w:rsidRDefault="00A3273D"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Avantages : Ce scénario n’exige pas une fermeture complète de l’entreprise, ce qui lui permet de répondre aux demandes de ses clients réguliers et de poursuivre les projets en cours, même si Solution Garnier n’aura pas la capacité de solliciter de nouveaux clients ni d’entreprendre de nouveaux projets ambitieux. </w:t>
      </w:r>
      <w:r w:rsidR="00BE0017" w:rsidRPr="004A2CB0">
        <w:rPr>
          <w:rFonts w:ascii="Times New Roman" w:hAnsi="Times New Roman" w:cs="Times New Roman"/>
          <w:sz w:val="24"/>
          <w:szCs w:val="24"/>
          <w:lang w:val="fr-CA"/>
        </w:rPr>
        <w:t>C</w:t>
      </w:r>
      <w:r w:rsidRPr="004A2CB0">
        <w:rPr>
          <w:rFonts w:ascii="Times New Roman" w:hAnsi="Times New Roman" w:cs="Times New Roman"/>
          <w:sz w:val="24"/>
          <w:szCs w:val="24"/>
          <w:lang w:val="fr-CA"/>
        </w:rPr>
        <w:t xml:space="preserve">ette solution n’est pas compliquée à mettre en place, puisqu’elle ne requiert pas une réorganisation en profondeur du mode de travail. </w:t>
      </w:r>
    </w:p>
    <w:p w14:paraId="2B5562C6" w14:textId="77777777" w:rsidR="00A3273D" w:rsidRPr="004A2CB0" w:rsidRDefault="00A3273D"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Inconvénients : </w:t>
      </w:r>
      <w:r w:rsidR="00BE0017" w:rsidRPr="004A2CB0">
        <w:rPr>
          <w:rFonts w:ascii="Times New Roman" w:hAnsi="Times New Roman" w:cs="Times New Roman"/>
          <w:sz w:val="24"/>
          <w:szCs w:val="24"/>
          <w:lang w:val="fr-CA"/>
        </w:rPr>
        <w:t>L</w:t>
      </w:r>
      <w:r w:rsidR="001E766A" w:rsidRPr="004A2CB0">
        <w:rPr>
          <w:rFonts w:ascii="Times New Roman" w:hAnsi="Times New Roman" w:cs="Times New Roman"/>
          <w:sz w:val="24"/>
          <w:szCs w:val="24"/>
          <w:lang w:val="fr-CA"/>
        </w:rPr>
        <w:t xml:space="preserve">es activités de l’entreprise </w:t>
      </w:r>
      <w:r w:rsidR="00BE0017" w:rsidRPr="004A2CB0">
        <w:rPr>
          <w:rFonts w:ascii="Times New Roman" w:hAnsi="Times New Roman" w:cs="Times New Roman"/>
          <w:sz w:val="24"/>
          <w:szCs w:val="24"/>
          <w:lang w:val="fr-CA"/>
        </w:rPr>
        <w:t>seraient affectées négativement par les travaux durant une</w:t>
      </w:r>
      <w:r w:rsidR="001E766A" w:rsidRPr="004A2CB0">
        <w:rPr>
          <w:rFonts w:ascii="Times New Roman" w:hAnsi="Times New Roman" w:cs="Times New Roman"/>
          <w:sz w:val="24"/>
          <w:szCs w:val="24"/>
          <w:lang w:val="fr-CA"/>
        </w:rPr>
        <w:t xml:space="preserve"> longue période,</w:t>
      </w:r>
      <w:r w:rsidR="00BE0017" w:rsidRPr="004A2CB0">
        <w:rPr>
          <w:rFonts w:ascii="Times New Roman" w:hAnsi="Times New Roman" w:cs="Times New Roman"/>
          <w:sz w:val="24"/>
          <w:szCs w:val="24"/>
          <w:lang w:val="fr-CA"/>
        </w:rPr>
        <w:t xml:space="preserve"> et Solution Garnier </w:t>
      </w:r>
      <w:r w:rsidR="001E766A" w:rsidRPr="004A2CB0">
        <w:rPr>
          <w:rFonts w:ascii="Times New Roman" w:hAnsi="Times New Roman" w:cs="Times New Roman"/>
          <w:sz w:val="24"/>
          <w:szCs w:val="24"/>
          <w:lang w:val="fr-CA"/>
        </w:rPr>
        <w:t>risquer</w:t>
      </w:r>
      <w:r w:rsidR="00BE0017" w:rsidRPr="004A2CB0">
        <w:rPr>
          <w:rFonts w:ascii="Times New Roman" w:hAnsi="Times New Roman" w:cs="Times New Roman"/>
          <w:sz w:val="24"/>
          <w:szCs w:val="24"/>
          <w:lang w:val="fr-CA"/>
        </w:rPr>
        <w:t>ait</w:t>
      </w:r>
      <w:r w:rsidR="001E766A" w:rsidRPr="004A2CB0">
        <w:rPr>
          <w:rFonts w:ascii="Times New Roman" w:hAnsi="Times New Roman" w:cs="Times New Roman"/>
          <w:sz w:val="24"/>
          <w:szCs w:val="24"/>
          <w:lang w:val="fr-CA"/>
        </w:rPr>
        <w:t xml:space="preserve"> de perdre des employés formés et compétents, qui chercheront peut-être du travail ailleurs pendant leur période de mise à pied. De plus, il implique des déménagements fréquents d’étage en étage à l’intérieur de l’édifice, au gré de l’avancement des travaux. Cela risque d’affecter l’efficacité du travail puisque des salariés devront être mobilisés pour orchestrer et effectuer les déménagements, mais cela contraindrait également l’entreprise à entreposer une partie de son mobilier dans certaines parties de l’édifice et de fonctionner avec le strict minimum pour </w:t>
      </w:r>
      <w:r w:rsidR="00653923" w:rsidRPr="004A2CB0">
        <w:rPr>
          <w:rFonts w:ascii="Times New Roman" w:hAnsi="Times New Roman" w:cs="Times New Roman"/>
          <w:sz w:val="24"/>
          <w:szCs w:val="24"/>
          <w:lang w:val="fr-CA"/>
        </w:rPr>
        <w:t>réduire</w:t>
      </w:r>
      <w:r w:rsidR="001E766A" w:rsidRPr="004A2CB0">
        <w:rPr>
          <w:rFonts w:ascii="Times New Roman" w:hAnsi="Times New Roman" w:cs="Times New Roman"/>
          <w:sz w:val="24"/>
          <w:szCs w:val="24"/>
          <w:lang w:val="fr-CA"/>
        </w:rPr>
        <w:t xml:space="preserve"> l’impact des déménagements successifs. De plus, ces déménagements fréquents augmenteraient potentiellement les risques de bris de matériel.</w:t>
      </w:r>
    </w:p>
    <w:p w14:paraId="05BB1150" w14:textId="77777777" w:rsidR="001E766A" w:rsidRPr="004A2CB0" w:rsidRDefault="004A2CB0" w:rsidP="004A2CB0">
      <w:pPr>
        <w:rPr>
          <w:rFonts w:ascii="Arial" w:hAnsi="Arial" w:cs="Arial"/>
          <w:sz w:val="32"/>
          <w:szCs w:val="32"/>
          <w:lang w:val="fr-CA"/>
        </w:rPr>
      </w:pPr>
      <w:r w:rsidRPr="004A2CB0">
        <w:rPr>
          <w:rFonts w:ascii="Arial" w:hAnsi="Arial" w:cs="Arial"/>
          <w:sz w:val="32"/>
          <w:szCs w:val="32"/>
          <w:lang w:val="fr-CA"/>
        </w:rPr>
        <w:t>T</w:t>
      </w:r>
      <w:r w:rsidR="001E766A" w:rsidRPr="004A2CB0">
        <w:rPr>
          <w:rFonts w:ascii="Arial" w:hAnsi="Arial" w:cs="Arial"/>
          <w:sz w:val="32"/>
          <w:szCs w:val="32"/>
          <w:lang w:val="fr-CA"/>
        </w:rPr>
        <w:t>ravail à distance pour les employés</w:t>
      </w:r>
    </w:p>
    <w:p w14:paraId="7493DEB2" w14:textId="77777777" w:rsidR="001E766A" w:rsidRPr="004A2CB0" w:rsidRDefault="001E766A"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Description : Le dernier scénario étudié dans le cadre de ce rapport repose sur une fermeture partielle des bureaux de Solution Garnier. Ainsi, comme dans le cas du troisième scénario, les travaux s’étaleraient sur une période de huit mois, avec une fermeture complète des bureaux durant deux semaines. Les employés devraient obligatoirement prendre des vacances durant ces deux semaines. Cependant, il n’y aurait pas de mise à pied. Solution Garnier pourrait profiter de la situation </w:t>
      </w:r>
      <w:r w:rsidR="002F7536" w:rsidRPr="004A2CB0">
        <w:rPr>
          <w:rFonts w:ascii="Times New Roman" w:hAnsi="Times New Roman" w:cs="Times New Roman"/>
          <w:sz w:val="24"/>
          <w:szCs w:val="24"/>
          <w:lang w:val="fr-CA"/>
        </w:rPr>
        <w:t xml:space="preserve">pour innover et implanter une plateforme web qui rendrait possible le travail à distance pour les employés. Cependant, </w:t>
      </w:r>
      <w:r w:rsidR="00653923" w:rsidRPr="004A2CB0">
        <w:rPr>
          <w:rFonts w:ascii="Times New Roman" w:hAnsi="Times New Roman" w:cs="Times New Roman"/>
          <w:sz w:val="24"/>
          <w:szCs w:val="24"/>
          <w:lang w:val="fr-CA"/>
        </w:rPr>
        <w:t>ces derniers travailleraient</w:t>
      </w:r>
      <w:r w:rsidR="002F7536" w:rsidRPr="004A2CB0">
        <w:rPr>
          <w:rFonts w:ascii="Times New Roman" w:hAnsi="Times New Roman" w:cs="Times New Roman"/>
          <w:sz w:val="24"/>
          <w:szCs w:val="24"/>
          <w:lang w:val="fr-CA"/>
        </w:rPr>
        <w:t xml:space="preserve"> </w:t>
      </w:r>
      <w:r w:rsidR="00653923" w:rsidRPr="004A2CB0">
        <w:rPr>
          <w:rFonts w:ascii="Times New Roman" w:hAnsi="Times New Roman" w:cs="Times New Roman"/>
          <w:sz w:val="24"/>
          <w:szCs w:val="24"/>
          <w:lang w:val="fr-CA"/>
        </w:rPr>
        <w:t xml:space="preserve">de la maison </w:t>
      </w:r>
      <w:r w:rsidR="002F7536" w:rsidRPr="004A2CB0">
        <w:rPr>
          <w:rFonts w:ascii="Times New Roman" w:hAnsi="Times New Roman" w:cs="Times New Roman"/>
          <w:sz w:val="24"/>
          <w:szCs w:val="24"/>
          <w:lang w:val="fr-CA"/>
        </w:rPr>
        <w:t xml:space="preserve">trois jours </w:t>
      </w:r>
      <w:r w:rsidR="002F7536" w:rsidRPr="004A2CB0">
        <w:rPr>
          <w:rFonts w:ascii="Times New Roman" w:hAnsi="Times New Roman" w:cs="Times New Roman"/>
          <w:sz w:val="24"/>
          <w:szCs w:val="24"/>
          <w:lang w:val="fr-CA"/>
        </w:rPr>
        <w:lastRenderedPageBreak/>
        <w:t>semaine et</w:t>
      </w:r>
      <w:r w:rsidR="00653923" w:rsidRPr="004A2CB0">
        <w:rPr>
          <w:rFonts w:ascii="Times New Roman" w:hAnsi="Times New Roman" w:cs="Times New Roman"/>
          <w:sz w:val="24"/>
          <w:szCs w:val="24"/>
          <w:lang w:val="fr-CA"/>
        </w:rPr>
        <w:t xml:space="preserve"> se présenteraient au bureau</w:t>
      </w:r>
      <w:r w:rsidR="002F7536" w:rsidRPr="004A2CB0">
        <w:rPr>
          <w:rFonts w:ascii="Times New Roman" w:hAnsi="Times New Roman" w:cs="Times New Roman"/>
          <w:sz w:val="24"/>
          <w:szCs w:val="24"/>
          <w:lang w:val="fr-CA"/>
        </w:rPr>
        <w:t xml:space="preserve"> </w:t>
      </w:r>
      <w:r w:rsidR="00653923" w:rsidRPr="004A2CB0">
        <w:rPr>
          <w:rFonts w:ascii="Times New Roman" w:hAnsi="Times New Roman" w:cs="Times New Roman"/>
          <w:sz w:val="24"/>
          <w:szCs w:val="24"/>
          <w:lang w:val="fr-CA"/>
        </w:rPr>
        <w:t xml:space="preserve">de Solution Garnier </w:t>
      </w:r>
      <w:r w:rsidR="002F7536" w:rsidRPr="004A2CB0">
        <w:rPr>
          <w:rFonts w:ascii="Times New Roman" w:hAnsi="Times New Roman" w:cs="Times New Roman"/>
          <w:sz w:val="24"/>
          <w:szCs w:val="24"/>
          <w:lang w:val="fr-CA"/>
        </w:rPr>
        <w:t>l</w:t>
      </w:r>
      <w:r w:rsidR="00653923" w:rsidRPr="004A2CB0">
        <w:rPr>
          <w:rFonts w:ascii="Times New Roman" w:hAnsi="Times New Roman" w:cs="Times New Roman"/>
          <w:sz w:val="24"/>
          <w:szCs w:val="24"/>
          <w:lang w:val="fr-CA"/>
        </w:rPr>
        <w:t>es deux jours restants</w:t>
      </w:r>
      <w:r w:rsidR="002F7536" w:rsidRPr="004A2CB0">
        <w:rPr>
          <w:rFonts w:ascii="Times New Roman" w:hAnsi="Times New Roman" w:cs="Times New Roman"/>
          <w:sz w:val="24"/>
          <w:szCs w:val="24"/>
          <w:lang w:val="fr-CA"/>
        </w:rPr>
        <w:t xml:space="preserve">. Ainsi, </w:t>
      </w:r>
      <w:r w:rsidR="00EB042B" w:rsidRPr="004A2CB0">
        <w:rPr>
          <w:rFonts w:ascii="Times New Roman" w:hAnsi="Times New Roman" w:cs="Times New Roman"/>
          <w:sz w:val="24"/>
          <w:szCs w:val="24"/>
          <w:lang w:val="fr-CA"/>
        </w:rPr>
        <w:t>se mettrait en place</w:t>
      </w:r>
      <w:r w:rsidR="002F7536" w:rsidRPr="004A2CB0">
        <w:rPr>
          <w:rFonts w:ascii="Times New Roman" w:hAnsi="Times New Roman" w:cs="Times New Roman"/>
          <w:sz w:val="24"/>
          <w:szCs w:val="24"/>
          <w:lang w:val="fr-CA"/>
        </w:rPr>
        <w:t xml:space="preserve"> une rotation</w:t>
      </w:r>
      <w:r w:rsidR="00653923" w:rsidRPr="004A2CB0">
        <w:rPr>
          <w:rFonts w:ascii="Times New Roman" w:hAnsi="Times New Roman" w:cs="Times New Roman"/>
          <w:sz w:val="24"/>
          <w:szCs w:val="24"/>
          <w:lang w:val="fr-CA"/>
        </w:rPr>
        <w:t xml:space="preserve"> qui ferait en sorte</w:t>
      </w:r>
      <w:r w:rsidR="002F7536" w:rsidRPr="004A2CB0">
        <w:rPr>
          <w:rFonts w:ascii="Times New Roman" w:hAnsi="Times New Roman" w:cs="Times New Roman"/>
          <w:sz w:val="24"/>
          <w:szCs w:val="24"/>
          <w:lang w:val="fr-CA"/>
        </w:rPr>
        <w:t xml:space="preserve"> que jamais les employés ne seraient tous présents en même temps dans l</w:t>
      </w:r>
      <w:r w:rsidR="00653923" w:rsidRPr="004A2CB0">
        <w:rPr>
          <w:rFonts w:ascii="Times New Roman" w:hAnsi="Times New Roman" w:cs="Times New Roman"/>
          <w:sz w:val="24"/>
          <w:szCs w:val="24"/>
          <w:lang w:val="fr-CA"/>
        </w:rPr>
        <w:t>’édifice en rénovation</w:t>
      </w:r>
      <w:r w:rsidR="002F7536" w:rsidRPr="004A2CB0">
        <w:rPr>
          <w:rFonts w:ascii="Times New Roman" w:hAnsi="Times New Roman" w:cs="Times New Roman"/>
          <w:sz w:val="24"/>
          <w:szCs w:val="24"/>
          <w:lang w:val="fr-CA"/>
        </w:rPr>
        <w:t xml:space="preserve">. Un horaire serait aménagé afin que les chefs d’équipe </w:t>
      </w:r>
      <w:r w:rsidR="00653923" w:rsidRPr="004A2CB0">
        <w:rPr>
          <w:rFonts w:ascii="Times New Roman" w:hAnsi="Times New Roman" w:cs="Times New Roman"/>
          <w:sz w:val="24"/>
          <w:szCs w:val="24"/>
          <w:lang w:val="fr-CA"/>
        </w:rPr>
        <w:t>soient au bureau les mêmes jours</w:t>
      </w:r>
      <w:r w:rsidR="002F7536" w:rsidRPr="004A2CB0">
        <w:rPr>
          <w:rFonts w:ascii="Times New Roman" w:hAnsi="Times New Roman" w:cs="Times New Roman"/>
          <w:sz w:val="24"/>
          <w:szCs w:val="24"/>
          <w:lang w:val="fr-CA"/>
        </w:rPr>
        <w:t xml:space="preserve"> que les employés sous leur supervision</w:t>
      </w:r>
      <w:r w:rsidR="00EB042B" w:rsidRPr="004A2CB0">
        <w:rPr>
          <w:rFonts w:ascii="Times New Roman" w:hAnsi="Times New Roman" w:cs="Times New Roman"/>
          <w:sz w:val="24"/>
          <w:szCs w:val="24"/>
          <w:lang w:val="fr-CA"/>
        </w:rPr>
        <w:t>,</w:t>
      </w:r>
      <w:r w:rsidR="002F7536" w:rsidRPr="004A2CB0">
        <w:rPr>
          <w:rFonts w:ascii="Times New Roman" w:hAnsi="Times New Roman" w:cs="Times New Roman"/>
          <w:sz w:val="24"/>
          <w:szCs w:val="24"/>
          <w:lang w:val="fr-CA"/>
        </w:rPr>
        <w:t xml:space="preserve"> afin qu’ils puissent leur donner de la rétroaction, </w:t>
      </w:r>
      <w:r w:rsidR="00653923" w:rsidRPr="004A2CB0">
        <w:rPr>
          <w:rFonts w:ascii="Times New Roman" w:hAnsi="Times New Roman" w:cs="Times New Roman"/>
          <w:sz w:val="24"/>
          <w:szCs w:val="24"/>
          <w:lang w:val="fr-CA"/>
        </w:rPr>
        <w:t xml:space="preserve">et que tout le monde puisse </w:t>
      </w:r>
      <w:r w:rsidR="002F7536" w:rsidRPr="004A2CB0">
        <w:rPr>
          <w:rFonts w:ascii="Times New Roman" w:hAnsi="Times New Roman" w:cs="Times New Roman"/>
          <w:sz w:val="24"/>
          <w:szCs w:val="24"/>
          <w:lang w:val="fr-CA"/>
        </w:rPr>
        <w:t xml:space="preserve">se rencontrer et travailler ensemble. </w:t>
      </w:r>
    </w:p>
    <w:p w14:paraId="67D356CC" w14:textId="77777777" w:rsidR="0073374D" w:rsidRPr="004A2CB0" w:rsidRDefault="002F7536"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Avantages : Cette solution permettrait à Solution Garnier de maintenir ses activités, sans qu’elles soient autant affectées </w:t>
      </w:r>
      <w:r w:rsidR="00653923" w:rsidRPr="004A2CB0">
        <w:rPr>
          <w:rFonts w:ascii="Times New Roman" w:hAnsi="Times New Roman" w:cs="Times New Roman"/>
          <w:sz w:val="24"/>
          <w:szCs w:val="24"/>
          <w:lang w:val="fr-CA"/>
        </w:rPr>
        <w:t xml:space="preserve">par les travaux </w:t>
      </w:r>
      <w:r w:rsidRPr="004A2CB0">
        <w:rPr>
          <w:rFonts w:ascii="Times New Roman" w:hAnsi="Times New Roman" w:cs="Times New Roman"/>
          <w:sz w:val="24"/>
          <w:szCs w:val="24"/>
          <w:lang w:val="fr-CA"/>
        </w:rPr>
        <w:t>que dans les scénarios 2 et 3. En effet,</w:t>
      </w:r>
      <w:r w:rsidR="00715FE8" w:rsidRPr="004A2CB0">
        <w:rPr>
          <w:rFonts w:ascii="Times New Roman" w:hAnsi="Times New Roman" w:cs="Times New Roman"/>
          <w:sz w:val="24"/>
          <w:szCs w:val="24"/>
          <w:lang w:val="fr-CA"/>
        </w:rPr>
        <w:t xml:space="preserve"> la difficulté à gérer les communications et le risque d’erreurs accru soulevés dans le scénario 2 ne poseraient pas problème dans </w:t>
      </w:r>
      <w:r w:rsidR="000C2847" w:rsidRPr="004A2CB0">
        <w:rPr>
          <w:rFonts w:ascii="Times New Roman" w:hAnsi="Times New Roman" w:cs="Times New Roman"/>
          <w:sz w:val="24"/>
          <w:szCs w:val="24"/>
          <w:lang w:val="fr-CA"/>
        </w:rPr>
        <w:t>ce cas-ci</w:t>
      </w:r>
      <w:r w:rsidR="00715FE8" w:rsidRPr="004A2CB0">
        <w:rPr>
          <w:rFonts w:ascii="Times New Roman" w:hAnsi="Times New Roman" w:cs="Times New Roman"/>
          <w:sz w:val="24"/>
          <w:szCs w:val="24"/>
          <w:lang w:val="fr-CA"/>
        </w:rPr>
        <w:t xml:space="preserve">, puisque les employés travailleraient au bureau certains jours de la semaine, ce qui permettrait une meilleure cohésion. </w:t>
      </w:r>
      <w:r w:rsidR="00373848" w:rsidRPr="004A2CB0">
        <w:rPr>
          <w:rFonts w:ascii="Times New Roman" w:hAnsi="Times New Roman" w:cs="Times New Roman"/>
          <w:sz w:val="24"/>
          <w:szCs w:val="24"/>
          <w:lang w:val="fr-CA"/>
        </w:rPr>
        <w:t>C</w:t>
      </w:r>
      <w:r w:rsidR="00715FE8" w:rsidRPr="004A2CB0">
        <w:rPr>
          <w:rFonts w:ascii="Times New Roman" w:hAnsi="Times New Roman" w:cs="Times New Roman"/>
          <w:sz w:val="24"/>
          <w:szCs w:val="24"/>
          <w:lang w:val="fr-CA"/>
        </w:rPr>
        <w:t>ette solution envoie également un message positif, qui montre que S</w:t>
      </w:r>
      <w:r w:rsidR="00373848" w:rsidRPr="004A2CB0">
        <w:rPr>
          <w:rFonts w:ascii="Times New Roman" w:hAnsi="Times New Roman" w:cs="Times New Roman"/>
          <w:sz w:val="24"/>
          <w:szCs w:val="24"/>
          <w:lang w:val="fr-CA"/>
        </w:rPr>
        <w:t>olution Garnier sait s’adapter au changement et relever les défis qui se présentent, sans devoir procéder à des mises à pied</w:t>
      </w:r>
      <w:r w:rsidR="00715FE8" w:rsidRPr="004A2CB0">
        <w:rPr>
          <w:rFonts w:ascii="Times New Roman" w:hAnsi="Times New Roman" w:cs="Times New Roman"/>
          <w:sz w:val="24"/>
          <w:szCs w:val="24"/>
          <w:lang w:val="fr-CA"/>
        </w:rPr>
        <w:t>. De plus, la plateforme web développée pour les mois que dureraient les</w:t>
      </w:r>
      <w:r w:rsidR="00715FE8">
        <w:rPr>
          <w:lang w:val="fr-CA"/>
        </w:rPr>
        <w:t xml:space="preserve"> </w:t>
      </w:r>
      <w:r w:rsidR="00715FE8" w:rsidRPr="004A2CB0">
        <w:rPr>
          <w:rFonts w:ascii="Times New Roman" w:hAnsi="Times New Roman" w:cs="Times New Roman"/>
          <w:sz w:val="24"/>
          <w:szCs w:val="24"/>
          <w:lang w:val="fr-CA"/>
        </w:rPr>
        <w:t>travaux pourrait devenir une structure permanente, qui favoriserait, à plus long terme, une organisation du travail plus flexible</w:t>
      </w:r>
      <w:r w:rsidR="0073374D" w:rsidRPr="004A2CB0">
        <w:rPr>
          <w:rFonts w:ascii="Times New Roman" w:hAnsi="Times New Roman" w:cs="Times New Roman"/>
          <w:sz w:val="24"/>
          <w:szCs w:val="24"/>
          <w:lang w:val="fr-CA"/>
        </w:rPr>
        <w:t xml:space="preserve"> et ferait de Solution Garnier un employeur plus attrayant. Ainsi, l’entreprise se trouverait sans doute moins affectée par les inconvénients de travaux prolongés que dans le scénario 3.</w:t>
      </w:r>
    </w:p>
    <w:p w14:paraId="31B5C992" w14:textId="77777777" w:rsidR="002F7536" w:rsidRPr="004A2CB0" w:rsidRDefault="0073374D" w:rsidP="004A2CB0">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Inconvénients : Ce scénario implique, tout comme le scénario 3, des déménagements fréquents en fonction de l’avancement des travau</w:t>
      </w:r>
      <w:r w:rsidR="000C2847" w:rsidRPr="004A2CB0">
        <w:rPr>
          <w:rFonts w:ascii="Times New Roman" w:hAnsi="Times New Roman" w:cs="Times New Roman"/>
          <w:sz w:val="24"/>
          <w:szCs w:val="24"/>
          <w:lang w:val="fr-CA"/>
        </w:rPr>
        <w:t>x et</w:t>
      </w:r>
      <w:r w:rsidRPr="004A2CB0">
        <w:rPr>
          <w:rFonts w:ascii="Times New Roman" w:hAnsi="Times New Roman" w:cs="Times New Roman"/>
          <w:sz w:val="24"/>
          <w:szCs w:val="24"/>
          <w:lang w:val="fr-CA"/>
        </w:rPr>
        <w:t xml:space="preserve"> l’entreposage d’une grande partie du mobilier dans d’autres parties de l’édifice</w:t>
      </w:r>
      <w:r w:rsidR="000C2847" w:rsidRPr="004A2CB0">
        <w:rPr>
          <w:rFonts w:ascii="Times New Roman" w:hAnsi="Times New Roman" w:cs="Times New Roman"/>
          <w:sz w:val="24"/>
          <w:szCs w:val="24"/>
          <w:lang w:val="fr-CA"/>
        </w:rPr>
        <w:t>. L</w:t>
      </w:r>
      <w:r w:rsidRPr="004A2CB0">
        <w:rPr>
          <w:rFonts w:ascii="Times New Roman" w:hAnsi="Times New Roman" w:cs="Times New Roman"/>
          <w:sz w:val="24"/>
          <w:szCs w:val="24"/>
          <w:lang w:val="fr-CA"/>
        </w:rPr>
        <w:t>’entreprise devra</w:t>
      </w:r>
      <w:r w:rsidR="000C2847" w:rsidRPr="004A2CB0">
        <w:rPr>
          <w:rFonts w:ascii="Times New Roman" w:hAnsi="Times New Roman" w:cs="Times New Roman"/>
          <w:sz w:val="24"/>
          <w:szCs w:val="24"/>
          <w:lang w:val="fr-CA"/>
        </w:rPr>
        <w:t>it donc</w:t>
      </w:r>
      <w:r w:rsidRPr="004A2CB0">
        <w:rPr>
          <w:rFonts w:ascii="Times New Roman" w:hAnsi="Times New Roman" w:cs="Times New Roman"/>
          <w:sz w:val="24"/>
          <w:szCs w:val="24"/>
          <w:lang w:val="fr-CA"/>
        </w:rPr>
        <w:t xml:space="preserve"> se contenter du minimum durant toute la durée des travaux. De plus, le fait que les employés puissent apporter leurs outils de travail à la maison accroit le risque de bris de matériel informatique déjà soulevé plus haut. Enfin, le principal inconvénient de cette solution réside dans le cout très élevé du développement d’une nouvelle plateforme web pour l’entreprise. Solution Garnier devra donc</w:t>
      </w:r>
      <w:r w:rsidR="000C2847" w:rsidRPr="004A2CB0">
        <w:rPr>
          <w:rFonts w:ascii="Times New Roman" w:hAnsi="Times New Roman" w:cs="Times New Roman"/>
          <w:sz w:val="24"/>
          <w:szCs w:val="24"/>
          <w:lang w:val="fr-CA"/>
        </w:rPr>
        <w:t>, si cette solution est retenue,</w:t>
      </w:r>
      <w:r w:rsidRPr="004A2CB0">
        <w:rPr>
          <w:rFonts w:ascii="Times New Roman" w:hAnsi="Times New Roman" w:cs="Times New Roman"/>
          <w:sz w:val="24"/>
          <w:szCs w:val="24"/>
          <w:lang w:val="fr-CA"/>
        </w:rPr>
        <w:t xml:space="preserve"> s’assurer d’entamer les démarches d’appel d’offres pour la mise en place de la plateforme le plus tôt possible, puisqu’il faut prévoir </w:t>
      </w:r>
      <w:r w:rsidR="000C2847" w:rsidRPr="004A2CB0">
        <w:rPr>
          <w:rFonts w:ascii="Times New Roman" w:hAnsi="Times New Roman" w:cs="Times New Roman"/>
          <w:sz w:val="24"/>
          <w:szCs w:val="24"/>
          <w:lang w:val="fr-CA"/>
        </w:rPr>
        <w:t xml:space="preserve">du temps pour </w:t>
      </w:r>
      <w:r w:rsidRPr="004A2CB0">
        <w:rPr>
          <w:rFonts w:ascii="Times New Roman" w:hAnsi="Times New Roman" w:cs="Times New Roman"/>
          <w:sz w:val="24"/>
          <w:szCs w:val="24"/>
          <w:lang w:val="fr-CA"/>
        </w:rPr>
        <w:t>l’installation et une période de rodage avant le début des travaux.</w:t>
      </w:r>
    </w:p>
    <w:p w14:paraId="2602AA60" w14:textId="77777777" w:rsidR="009A275C" w:rsidRDefault="009A275C">
      <w:pPr>
        <w:rPr>
          <w:lang w:val="fr-CA"/>
        </w:rPr>
      </w:pPr>
    </w:p>
    <w:p w14:paraId="4F4EF187" w14:textId="77777777" w:rsidR="004A2CB0" w:rsidRDefault="004A2CB0">
      <w:pPr>
        <w:rPr>
          <w:b/>
          <w:lang w:val="fr-CA"/>
        </w:rPr>
      </w:pPr>
      <w:r>
        <w:rPr>
          <w:b/>
          <w:lang w:val="fr-CA"/>
        </w:rPr>
        <w:br w:type="page"/>
      </w:r>
    </w:p>
    <w:p w14:paraId="22949AEA" w14:textId="77777777" w:rsidR="009A275C" w:rsidRPr="005D46AA" w:rsidRDefault="009A275C" w:rsidP="003F790B">
      <w:pPr>
        <w:pBdr>
          <w:bottom w:val="single" w:sz="4" w:space="1" w:color="auto"/>
        </w:pBdr>
        <w:rPr>
          <w:b/>
          <w:lang w:val="fr-CA"/>
        </w:rPr>
      </w:pPr>
      <w:r w:rsidRPr="003F790B">
        <w:rPr>
          <w:rFonts w:ascii="Arial" w:hAnsi="Arial" w:cs="Arial"/>
          <w:b/>
          <w:sz w:val="36"/>
          <w:szCs w:val="36"/>
          <w:lang w:val="fr-CA"/>
        </w:rPr>
        <w:lastRenderedPageBreak/>
        <w:t>Recommandations</w:t>
      </w:r>
    </w:p>
    <w:p w14:paraId="3A07D8CD" w14:textId="77777777" w:rsidR="009A275C" w:rsidRPr="004A2CB0" w:rsidRDefault="009A275C" w:rsidP="003F790B">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Il convient maintenant d’émettre des recommandations quant à la solution à retenir. Afin d’éclairer la réflexion des membres de la direction, nous proposons un tableau synthèse qui résume les implications des différents scénarios. </w:t>
      </w:r>
    </w:p>
    <w:tbl>
      <w:tblPr>
        <w:tblStyle w:val="Grilledutableau"/>
        <w:tblW w:w="0" w:type="auto"/>
        <w:tblLook w:val="04A0" w:firstRow="1" w:lastRow="0" w:firstColumn="1" w:lastColumn="0" w:noHBand="0" w:noVBand="1"/>
      </w:tblPr>
      <w:tblGrid>
        <w:gridCol w:w="1649"/>
        <w:gridCol w:w="1537"/>
        <w:gridCol w:w="1541"/>
        <w:gridCol w:w="1541"/>
        <w:gridCol w:w="1541"/>
        <w:gridCol w:w="1541"/>
      </w:tblGrid>
      <w:tr w:rsidR="00152DD4" w14:paraId="688668C3" w14:textId="77777777" w:rsidTr="002B5B5B">
        <w:tc>
          <w:tcPr>
            <w:tcW w:w="1649" w:type="dxa"/>
          </w:tcPr>
          <w:p w14:paraId="5A15097C" w14:textId="77777777" w:rsidR="00152DD4" w:rsidRDefault="00152DD4">
            <w:pPr>
              <w:rPr>
                <w:lang w:val="fr-CA"/>
              </w:rPr>
            </w:pPr>
          </w:p>
        </w:tc>
        <w:tc>
          <w:tcPr>
            <w:tcW w:w="1537" w:type="dxa"/>
          </w:tcPr>
          <w:p w14:paraId="7419D227" w14:textId="77777777" w:rsidR="00152DD4" w:rsidRDefault="00152DD4">
            <w:pPr>
              <w:rPr>
                <w:lang w:val="fr-CA"/>
              </w:rPr>
            </w:pPr>
          </w:p>
        </w:tc>
        <w:tc>
          <w:tcPr>
            <w:tcW w:w="1541" w:type="dxa"/>
          </w:tcPr>
          <w:p w14:paraId="1DA028E4" w14:textId="77777777" w:rsidR="00152DD4" w:rsidRDefault="002B5B5B">
            <w:pPr>
              <w:rPr>
                <w:lang w:val="fr-CA"/>
              </w:rPr>
            </w:pPr>
            <w:r>
              <w:rPr>
                <w:lang w:val="fr-CA"/>
              </w:rPr>
              <w:t>Scénario 1</w:t>
            </w:r>
          </w:p>
        </w:tc>
        <w:tc>
          <w:tcPr>
            <w:tcW w:w="1541" w:type="dxa"/>
          </w:tcPr>
          <w:p w14:paraId="244D7D16" w14:textId="77777777" w:rsidR="00152DD4" w:rsidRDefault="002B5B5B">
            <w:pPr>
              <w:rPr>
                <w:lang w:val="fr-CA"/>
              </w:rPr>
            </w:pPr>
            <w:r>
              <w:rPr>
                <w:lang w:val="fr-CA"/>
              </w:rPr>
              <w:t>Scénario 2</w:t>
            </w:r>
          </w:p>
        </w:tc>
        <w:tc>
          <w:tcPr>
            <w:tcW w:w="1541" w:type="dxa"/>
          </w:tcPr>
          <w:p w14:paraId="4BC468B1" w14:textId="77777777" w:rsidR="00152DD4" w:rsidRDefault="002B5B5B">
            <w:pPr>
              <w:rPr>
                <w:lang w:val="fr-CA"/>
              </w:rPr>
            </w:pPr>
            <w:r>
              <w:rPr>
                <w:lang w:val="fr-CA"/>
              </w:rPr>
              <w:t>Scénario 3</w:t>
            </w:r>
          </w:p>
        </w:tc>
        <w:tc>
          <w:tcPr>
            <w:tcW w:w="1541" w:type="dxa"/>
          </w:tcPr>
          <w:p w14:paraId="48F134E1" w14:textId="77777777" w:rsidR="00152DD4" w:rsidRDefault="00152DD4">
            <w:pPr>
              <w:rPr>
                <w:lang w:val="fr-CA"/>
              </w:rPr>
            </w:pPr>
            <w:r>
              <w:rPr>
                <w:lang w:val="fr-CA"/>
              </w:rPr>
              <w:t>Scénario 4</w:t>
            </w:r>
          </w:p>
        </w:tc>
      </w:tr>
      <w:tr w:rsidR="002B5B5B" w14:paraId="45CADC92" w14:textId="77777777" w:rsidTr="002B5B5B">
        <w:trPr>
          <w:trHeight w:val="270"/>
        </w:trPr>
        <w:tc>
          <w:tcPr>
            <w:tcW w:w="1649" w:type="dxa"/>
            <w:vMerge w:val="restart"/>
          </w:tcPr>
          <w:p w14:paraId="076DF68E" w14:textId="77777777" w:rsidR="002B5B5B" w:rsidRDefault="002B5B5B">
            <w:pPr>
              <w:rPr>
                <w:lang w:val="fr-CA"/>
              </w:rPr>
            </w:pPr>
            <w:r>
              <w:rPr>
                <w:lang w:val="fr-CA"/>
              </w:rPr>
              <w:t>Durée des travaux</w:t>
            </w:r>
          </w:p>
        </w:tc>
        <w:tc>
          <w:tcPr>
            <w:tcW w:w="1537" w:type="dxa"/>
          </w:tcPr>
          <w:p w14:paraId="209866C7" w14:textId="77777777" w:rsidR="002B5B5B" w:rsidRDefault="002B5B5B" w:rsidP="004A2CB0">
            <w:pPr>
              <w:rPr>
                <w:lang w:val="fr-CA"/>
              </w:rPr>
            </w:pPr>
            <w:r>
              <w:rPr>
                <w:lang w:val="fr-CA"/>
              </w:rPr>
              <w:t>Courte</w:t>
            </w:r>
          </w:p>
        </w:tc>
        <w:tc>
          <w:tcPr>
            <w:tcW w:w="1541" w:type="dxa"/>
          </w:tcPr>
          <w:p w14:paraId="11AB94D2" w14:textId="77777777" w:rsidR="002B5B5B" w:rsidRPr="002B5B5B" w:rsidRDefault="002B5B5B" w:rsidP="002B5B5B">
            <w:pPr>
              <w:jc w:val="center"/>
              <w:rPr>
                <w:sz w:val="28"/>
                <w:szCs w:val="28"/>
                <w:lang w:val="fr-CA"/>
              </w:rPr>
            </w:pPr>
            <w:r w:rsidRPr="002B5B5B">
              <w:rPr>
                <w:sz w:val="28"/>
                <w:szCs w:val="28"/>
                <w:lang w:val="fr-CA"/>
              </w:rPr>
              <w:sym w:font="Wingdings" w:char="F0FB"/>
            </w:r>
          </w:p>
        </w:tc>
        <w:tc>
          <w:tcPr>
            <w:tcW w:w="1541" w:type="dxa"/>
          </w:tcPr>
          <w:p w14:paraId="7E78FC6D" w14:textId="77777777" w:rsidR="002B5B5B" w:rsidRDefault="002B5B5B" w:rsidP="00B827E7">
            <w:pPr>
              <w:jc w:val="center"/>
              <w:rPr>
                <w:lang w:val="fr-CA"/>
              </w:rPr>
            </w:pPr>
            <w:r w:rsidRPr="002B5B5B">
              <w:rPr>
                <w:sz w:val="28"/>
                <w:szCs w:val="28"/>
                <w:lang w:val="fr-CA"/>
              </w:rPr>
              <w:sym w:font="Wingdings" w:char="F0FB"/>
            </w:r>
          </w:p>
        </w:tc>
        <w:tc>
          <w:tcPr>
            <w:tcW w:w="1541" w:type="dxa"/>
          </w:tcPr>
          <w:p w14:paraId="0278CE06" w14:textId="77777777" w:rsidR="002B5B5B" w:rsidRDefault="002B5B5B">
            <w:pPr>
              <w:rPr>
                <w:lang w:val="fr-CA"/>
              </w:rPr>
            </w:pPr>
          </w:p>
        </w:tc>
        <w:tc>
          <w:tcPr>
            <w:tcW w:w="1541" w:type="dxa"/>
          </w:tcPr>
          <w:p w14:paraId="6F84695C" w14:textId="77777777" w:rsidR="002B5B5B" w:rsidRDefault="002B5B5B">
            <w:pPr>
              <w:rPr>
                <w:lang w:val="fr-CA"/>
              </w:rPr>
            </w:pPr>
          </w:p>
        </w:tc>
      </w:tr>
      <w:tr w:rsidR="002B5B5B" w14:paraId="6AFB596A" w14:textId="77777777" w:rsidTr="002B5B5B">
        <w:trPr>
          <w:trHeight w:val="270"/>
        </w:trPr>
        <w:tc>
          <w:tcPr>
            <w:tcW w:w="1649" w:type="dxa"/>
            <w:vMerge/>
          </w:tcPr>
          <w:p w14:paraId="127C980C" w14:textId="77777777" w:rsidR="002B5B5B" w:rsidRDefault="002B5B5B">
            <w:pPr>
              <w:rPr>
                <w:lang w:val="fr-CA"/>
              </w:rPr>
            </w:pPr>
          </w:p>
        </w:tc>
        <w:tc>
          <w:tcPr>
            <w:tcW w:w="1537" w:type="dxa"/>
          </w:tcPr>
          <w:p w14:paraId="50E1B104" w14:textId="77777777" w:rsidR="002B5B5B" w:rsidRDefault="002B5B5B" w:rsidP="004A2CB0">
            <w:pPr>
              <w:rPr>
                <w:lang w:val="fr-CA"/>
              </w:rPr>
            </w:pPr>
            <w:r>
              <w:rPr>
                <w:lang w:val="fr-CA"/>
              </w:rPr>
              <w:t>Longue</w:t>
            </w:r>
          </w:p>
        </w:tc>
        <w:tc>
          <w:tcPr>
            <w:tcW w:w="1541" w:type="dxa"/>
          </w:tcPr>
          <w:p w14:paraId="7D50CA2E" w14:textId="77777777" w:rsidR="002B5B5B" w:rsidRDefault="002B5B5B">
            <w:pPr>
              <w:rPr>
                <w:lang w:val="fr-CA"/>
              </w:rPr>
            </w:pPr>
          </w:p>
        </w:tc>
        <w:tc>
          <w:tcPr>
            <w:tcW w:w="1541" w:type="dxa"/>
          </w:tcPr>
          <w:p w14:paraId="1F693DD9" w14:textId="77777777" w:rsidR="002B5B5B" w:rsidRDefault="002B5B5B">
            <w:pPr>
              <w:rPr>
                <w:lang w:val="fr-CA"/>
              </w:rPr>
            </w:pPr>
          </w:p>
        </w:tc>
        <w:tc>
          <w:tcPr>
            <w:tcW w:w="1541" w:type="dxa"/>
          </w:tcPr>
          <w:p w14:paraId="2376807B" w14:textId="77777777" w:rsidR="002B5B5B" w:rsidRDefault="002B5B5B" w:rsidP="00B827E7">
            <w:pPr>
              <w:jc w:val="center"/>
              <w:rPr>
                <w:lang w:val="fr-CA"/>
              </w:rPr>
            </w:pPr>
            <w:r w:rsidRPr="002B5B5B">
              <w:rPr>
                <w:sz w:val="28"/>
                <w:szCs w:val="28"/>
                <w:lang w:val="fr-CA"/>
              </w:rPr>
              <w:sym w:font="Wingdings" w:char="F0FB"/>
            </w:r>
          </w:p>
        </w:tc>
        <w:tc>
          <w:tcPr>
            <w:tcW w:w="1541" w:type="dxa"/>
          </w:tcPr>
          <w:p w14:paraId="142BAF93" w14:textId="77777777" w:rsidR="002B5B5B" w:rsidRDefault="002B5B5B" w:rsidP="00B827E7">
            <w:pPr>
              <w:jc w:val="center"/>
              <w:rPr>
                <w:lang w:val="fr-CA"/>
              </w:rPr>
            </w:pPr>
            <w:r w:rsidRPr="002B5B5B">
              <w:rPr>
                <w:sz w:val="28"/>
                <w:szCs w:val="28"/>
                <w:lang w:val="fr-CA"/>
              </w:rPr>
              <w:sym w:font="Wingdings" w:char="F0FB"/>
            </w:r>
          </w:p>
        </w:tc>
      </w:tr>
      <w:tr w:rsidR="002B5B5B" w14:paraId="3CCA6FE9" w14:textId="77777777" w:rsidTr="002B5B5B">
        <w:trPr>
          <w:trHeight w:val="270"/>
        </w:trPr>
        <w:tc>
          <w:tcPr>
            <w:tcW w:w="1649" w:type="dxa"/>
            <w:vMerge w:val="restart"/>
          </w:tcPr>
          <w:p w14:paraId="47A22E7E" w14:textId="77777777" w:rsidR="002B5B5B" w:rsidRDefault="002B5B5B">
            <w:pPr>
              <w:rPr>
                <w:lang w:val="fr-CA"/>
              </w:rPr>
            </w:pPr>
            <w:r>
              <w:rPr>
                <w:lang w:val="fr-CA"/>
              </w:rPr>
              <w:t>Investissements requis</w:t>
            </w:r>
          </w:p>
        </w:tc>
        <w:tc>
          <w:tcPr>
            <w:tcW w:w="1537" w:type="dxa"/>
          </w:tcPr>
          <w:p w14:paraId="33DE82B2" w14:textId="77777777" w:rsidR="002B5B5B" w:rsidRDefault="002B5B5B" w:rsidP="004A2CB0">
            <w:pPr>
              <w:rPr>
                <w:lang w:val="fr-CA"/>
              </w:rPr>
            </w:pPr>
            <w:r>
              <w:rPr>
                <w:lang w:val="fr-CA"/>
              </w:rPr>
              <w:t>Importants</w:t>
            </w:r>
          </w:p>
        </w:tc>
        <w:tc>
          <w:tcPr>
            <w:tcW w:w="1541" w:type="dxa"/>
          </w:tcPr>
          <w:p w14:paraId="7A48C838" w14:textId="77777777" w:rsidR="002B5B5B" w:rsidRDefault="002B5B5B">
            <w:pPr>
              <w:rPr>
                <w:lang w:val="fr-CA"/>
              </w:rPr>
            </w:pPr>
          </w:p>
        </w:tc>
        <w:tc>
          <w:tcPr>
            <w:tcW w:w="1541" w:type="dxa"/>
          </w:tcPr>
          <w:p w14:paraId="5535F937" w14:textId="77777777" w:rsidR="002B5B5B" w:rsidRDefault="002B5B5B">
            <w:pPr>
              <w:rPr>
                <w:lang w:val="fr-CA"/>
              </w:rPr>
            </w:pPr>
          </w:p>
        </w:tc>
        <w:tc>
          <w:tcPr>
            <w:tcW w:w="1541" w:type="dxa"/>
          </w:tcPr>
          <w:p w14:paraId="12A689FA" w14:textId="77777777" w:rsidR="002B5B5B" w:rsidRDefault="002B5B5B">
            <w:pPr>
              <w:rPr>
                <w:lang w:val="fr-CA"/>
              </w:rPr>
            </w:pPr>
          </w:p>
        </w:tc>
        <w:tc>
          <w:tcPr>
            <w:tcW w:w="1541" w:type="dxa"/>
          </w:tcPr>
          <w:p w14:paraId="1A07EAE1" w14:textId="77777777" w:rsidR="002B5B5B" w:rsidRDefault="002B5B5B">
            <w:pPr>
              <w:rPr>
                <w:lang w:val="fr-CA"/>
              </w:rPr>
            </w:pPr>
            <w:r w:rsidRPr="002B5B5B">
              <w:rPr>
                <w:sz w:val="28"/>
                <w:szCs w:val="28"/>
                <w:lang w:val="fr-CA"/>
              </w:rPr>
              <w:sym w:font="Wingdings" w:char="F0FB"/>
            </w:r>
          </w:p>
        </w:tc>
      </w:tr>
      <w:tr w:rsidR="002B5B5B" w14:paraId="46F36D26" w14:textId="77777777" w:rsidTr="002B5B5B">
        <w:trPr>
          <w:trHeight w:val="270"/>
        </w:trPr>
        <w:tc>
          <w:tcPr>
            <w:tcW w:w="1649" w:type="dxa"/>
            <w:vMerge/>
          </w:tcPr>
          <w:p w14:paraId="3D3423FF" w14:textId="77777777" w:rsidR="002B5B5B" w:rsidRDefault="002B5B5B">
            <w:pPr>
              <w:rPr>
                <w:lang w:val="fr-CA"/>
              </w:rPr>
            </w:pPr>
          </w:p>
        </w:tc>
        <w:tc>
          <w:tcPr>
            <w:tcW w:w="1537" w:type="dxa"/>
          </w:tcPr>
          <w:p w14:paraId="1455CC20" w14:textId="77777777" w:rsidR="002B5B5B" w:rsidRDefault="002B5B5B">
            <w:pPr>
              <w:rPr>
                <w:lang w:val="fr-CA"/>
              </w:rPr>
            </w:pPr>
            <w:r>
              <w:rPr>
                <w:lang w:val="fr-CA"/>
              </w:rPr>
              <w:t>Peu importants</w:t>
            </w:r>
          </w:p>
        </w:tc>
        <w:tc>
          <w:tcPr>
            <w:tcW w:w="1541" w:type="dxa"/>
          </w:tcPr>
          <w:p w14:paraId="3A849CF9" w14:textId="77777777" w:rsidR="002B5B5B" w:rsidRDefault="002B5B5B" w:rsidP="00B827E7">
            <w:pPr>
              <w:jc w:val="center"/>
              <w:rPr>
                <w:lang w:val="fr-CA"/>
              </w:rPr>
            </w:pPr>
            <w:r w:rsidRPr="002B5B5B">
              <w:rPr>
                <w:sz w:val="28"/>
                <w:szCs w:val="28"/>
                <w:lang w:val="fr-CA"/>
              </w:rPr>
              <w:sym w:font="Wingdings" w:char="F0FB"/>
            </w:r>
          </w:p>
        </w:tc>
        <w:tc>
          <w:tcPr>
            <w:tcW w:w="1541" w:type="dxa"/>
          </w:tcPr>
          <w:p w14:paraId="0C86E2E3" w14:textId="77777777" w:rsidR="002B5B5B" w:rsidRDefault="002B5B5B" w:rsidP="00B827E7">
            <w:pPr>
              <w:jc w:val="center"/>
              <w:rPr>
                <w:lang w:val="fr-CA"/>
              </w:rPr>
            </w:pPr>
            <w:r w:rsidRPr="002B5B5B">
              <w:rPr>
                <w:sz w:val="28"/>
                <w:szCs w:val="28"/>
                <w:lang w:val="fr-CA"/>
              </w:rPr>
              <w:sym w:font="Wingdings" w:char="F0FB"/>
            </w:r>
          </w:p>
        </w:tc>
        <w:tc>
          <w:tcPr>
            <w:tcW w:w="1541" w:type="dxa"/>
          </w:tcPr>
          <w:p w14:paraId="2DBADD8E" w14:textId="77777777" w:rsidR="002B5B5B" w:rsidRDefault="002B5B5B" w:rsidP="00B827E7">
            <w:pPr>
              <w:jc w:val="center"/>
              <w:rPr>
                <w:lang w:val="fr-CA"/>
              </w:rPr>
            </w:pPr>
            <w:r w:rsidRPr="002B5B5B">
              <w:rPr>
                <w:sz w:val="28"/>
                <w:szCs w:val="28"/>
                <w:lang w:val="fr-CA"/>
              </w:rPr>
              <w:sym w:font="Wingdings" w:char="F0FB"/>
            </w:r>
          </w:p>
        </w:tc>
        <w:tc>
          <w:tcPr>
            <w:tcW w:w="1541" w:type="dxa"/>
          </w:tcPr>
          <w:p w14:paraId="74D2682D" w14:textId="77777777" w:rsidR="002B5B5B" w:rsidRDefault="002B5B5B">
            <w:pPr>
              <w:rPr>
                <w:lang w:val="fr-CA"/>
              </w:rPr>
            </w:pPr>
          </w:p>
        </w:tc>
      </w:tr>
      <w:tr w:rsidR="002B5B5B" w14:paraId="4B7A0D3E" w14:textId="77777777" w:rsidTr="002B5B5B">
        <w:trPr>
          <w:trHeight w:val="270"/>
        </w:trPr>
        <w:tc>
          <w:tcPr>
            <w:tcW w:w="1649" w:type="dxa"/>
            <w:vMerge w:val="restart"/>
          </w:tcPr>
          <w:p w14:paraId="03AF2CBD" w14:textId="77777777" w:rsidR="002B5B5B" w:rsidRDefault="002B5B5B">
            <w:pPr>
              <w:rPr>
                <w:lang w:val="fr-CA"/>
              </w:rPr>
            </w:pPr>
            <w:r>
              <w:rPr>
                <w:lang w:val="fr-CA"/>
              </w:rPr>
              <w:t>Réorganisation nécessaire</w:t>
            </w:r>
          </w:p>
        </w:tc>
        <w:tc>
          <w:tcPr>
            <w:tcW w:w="1537" w:type="dxa"/>
          </w:tcPr>
          <w:p w14:paraId="725411A5" w14:textId="77777777" w:rsidR="002B5B5B" w:rsidRDefault="002B5B5B" w:rsidP="004A2CB0">
            <w:pPr>
              <w:rPr>
                <w:lang w:val="fr-CA"/>
              </w:rPr>
            </w:pPr>
            <w:r>
              <w:rPr>
                <w:lang w:val="fr-CA"/>
              </w:rPr>
              <w:t>Importante</w:t>
            </w:r>
          </w:p>
        </w:tc>
        <w:tc>
          <w:tcPr>
            <w:tcW w:w="1541" w:type="dxa"/>
          </w:tcPr>
          <w:p w14:paraId="1E35CF9E" w14:textId="77777777" w:rsidR="002B5B5B" w:rsidRDefault="002B5B5B">
            <w:pPr>
              <w:rPr>
                <w:lang w:val="fr-CA"/>
              </w:rPr>
            </w:pPr>
          </w:p>
        </w:tc>
        <w:tc>
          <w:tcPr>
            <w:tcW w:w="1541" w:type="dxa"/>
          </w:tcPr>
          <w:p w14:paraId="116AB0CD" w14:textId="77777777" w:rsidR="002B5B5B" w:rsidRDefault="002B5B5B" w:rsidP="00B827E7">
            <w:pPr>
              <w:jc w:val="center"/>
              <w:rPr>
                <w:lang w:val="fr-CA"/>
              </w:rPr>
            </w:pPr>
            <w:r w:rsidRPr="002B5B5B">
              <w:rPr>
                <w:sz w:val="28"/>
                <w:szCs w:val="28"/>
                <w:lang w:val="fr-CA"/>
              </w:rPr>
              <w:sym w:font="Wingdings" w:char="F0FB"/>
            </w:r>
          </w:p>
        </w:tc>
        <w:tc>
          <w:tcPr>
            <w:tcW w:w="1541" w:type="dxa"/>
          </w:tcPr>
          <w:p w14:paraId="450D5821" w14:textId="77777777" w:rsidR="002B5B5B" w:rsidRDefault="002B5B5B">
            <w:pPr>
              <w:rPr>
                <w:lang w:val="fr-CA"/>
              </w:rPr>
            </w:pPr>
          </w:p>
        </w:tc>
        <w:tc>
          <w:tcPr>
            <w:tcW w:w="1541" w:type="dxa"/>
          </w:tcPr>
          <w:p w14:paraId="2BFAB18C" w14:textId="77777777" w:rsidR="002B5B5B" w:rsidRDefault="002B5B5B" w:rsidP="00B827E7">
            <w:pPr>
              <w:jc w:val="center"/>
              <w:rPr>
                <w:lang w:val="fr-CA"/>
              </w:rPr>
            </w:pPr>
            <w:r w:rsidRPr="002B5B5B">
              <w:rPr>
                <w:sz w:val="28"/>
                <w:szCs w:val="28"/>
                <w:lang w:val="fr-CA"/>
              </w:rPr>
              <w:sym w:font="Wingdings" w:char="F0FB"/>
            </w:r>
          </w:p>
        </w:tc>
      </w:tr>
      <w:tr w:rsidR="002B5B5B" w14:paraId="3423C615" w14:textId="77777777" w:rsidTr="002B5B5B">
        <w:trPr>
          <w:trHeight w:val="270"/>
        </w:trPr>
        <w:tc>
          <w:tcPr>
            <w:tcW w:w="1649" w:type="dxa"/>
            <w:vMerge/>
          </w:tcPr>
          <w:p w14:paraId="245AE502" w14:textId="77777777" w:rsidR="002B5B5B" w:rsidRDefault="002B5B5B">
            <w:pPr>
              <w:rPr>
                <w:lang w:val="fr-CA"/>
              </w:rPr>
            </w:pPr>
          </w:p>
        </w:tc>
        <w:tc>
          <w:tcPr>
            <w:tcW w:w="1537" w:type="dxa"/>
          </w:tcPr>
          <w:p w14:paraId="4E103D44" w14:textId="77777777" w:rsidR="002B5B5B" w:rsidRDefault="002B5B5B">
            <w:pPr>
              <w:rPr>
                <w:lang w:val="fr-CA"/>
              </w:rPr>
            </w:pPr>
            <w:r>
              <w:rPr>
                <w:lang w:val="fr-CA"/>
              </w:rPr>
              <w:t>Peu importante</w:t>
            </w:r>
          </w:p>
        </w:tc>
        <w:tc>
          <w:tcPr>
            <w:tcW w:w="1541" w:type="dxa"/>
          </w:tcPr>
          <w:p w14:paraId="600B34BD" w14:textId="77777777" w:rsidR="002B5B5B" w:rsidRDefault="002B5B5B" w:rsidP="00B827E7">
            <w:pPr>
              <w:jc w:val="center"/>
              <w:rPr>
                <w:lang w:val="fr-CA"/>
              </w:rPr>
            </w:pPr>
            <w:r w:rsidRPr="002B5B5B">
              <w:rPr>
                <w:sz w:val="28"/>
                <w:szCs w:val="28"/>
                <w:lang w:val="fr-CA"/>
              </w:rPr>
              <w:sym w:font="Wingdings" w:char="F0FB"/>
            </w:r>
          </w:p>
        </w:tc>
        <w:tc>
          <w:tcPr>
            <w:tcW w:w="1541" w:type="dxa"/>
          </w:tcPr>
          <w:p w14:paraId="28F32B1A" w14:textId="77777777" w:rsidR="002B5B5B" w:rsidRDefault="002B5B5B">
            <w:pPr>
              <w:rPr>
                <w:lang w:val="fr-CA"/>
              </w:rPr>
            </w:pPr>
          </w:p>
        </w:tc>
        <w:tc>
          <w:tcPr>
            <w:tcW w:w="1541" w:type="dxa"/>
          </w:tcPr>
          <w:p w14:paraId="13C94244" w14:textId="77777777" w:rsidR="002B5B5B" w:rsidRDefault="002B5B5B" w:rsidP="00B827E7">
            <w:pPr>
              <w:jc w:val="center"/>
              <w:rPr>
                <w:lang w:val="fr-CA"/>
              </w:rPr>
            </w:pPr>
            <w:r w:rsidRPr="002B5B5B">
              <w:rPr>
                <w:sz w:val="28"/>
                <w:szCs w:val="28"/>
                <w:lang w:val="fr-CA"/>
              </w:rPr>
              <w:sym w:font="Wingdings" w:char="F0FB"/>
            </w:r>
          </w:p>
        </w:tc>
        <w:tc>
          <w:tcPr>
            <w:tcW w:w="1541" w:type="dxa"/>
          </w:tcPr>
          <w:p w14:paraId="2AFFD890" w14:textId="77777777" w:rsidR="002B5B5B" w:rsidRDefault="002B5B5B">
            <w:pPr>
              <w:rPr>
                <w:lang w:val="fr-CA"/>
              </w:rPr>
            </w:pPr>
          </w:p>
        </w:tc>
      </w:tr>
      <w:tr w:rsidR="002B5B5B" w14:paraId="0932FC85" w14:textId="77777777" w:rsidTr="002B5B5B">
        <w:trPr>
          <w:trHeight w:val="270"/>
        </w:trPr>
        <w:tc>
          <w:tcPr>
            <w:tcW w:w="1649" w:type="dxa"/>
            <w:vMerge w:val="restart"/>
          </w:tcPr>
          <w:p w14:paraId="5B72EF31" w14:textId="77777777" w:rsidR="002B5B5B" w:rsidRDefault="002B5B5B">
            <w:pPr>
              <w:rPr>
                <w:lang w:val="fr-CA"/>
              </w:rPr>
            </w:pPr>
            <w:r>
              <w:rPr>
                <w:lang w:val="fr-CA"/>
              </w:rPr>
              <w:t>Possibilité de poursuite des activités</w:t>
            </w:r>
          </w:p>
        </w:tc>
        <w:tc>
          <w:tcPr>
            <w:tcW w:w="1537" w:type="dxa"/>
          </w:tcPr>
          <w:p w14:paraId="634F034A" w14:textId="77777777" w:rsidR="002B5B5B" w:rsidRDefault="002B5B5B" w:rsidP="004A2CB0">
            <w:pPr>
              <w:rPr>
                <w:lang w:val="fr-CA"/>
              </w:rPr>
            </w:pPr>
            <w:r>
              <w:rPr>
                <w:lang w:val="fr-CA"/>
              </w:rPr>
              <w:t>Oui</w:t>
            </w:r>
          </w:p>
        </w:tc>
        <w:tc>
          <w:tcPr>
            <w:tcW w:w="1541" w:type="dxa"/>
          </w:tcPr>
          <w:p w14:paraId="693E1B93" w14:textId="77777777" w:rsidR="002B5B5B" w:rsidRDefault="002B5B5B">
            <w:pPr>
              <w:rPr>
                <w:lang w:val="fr-CA"/>
              </w:rPr>
            </w:pPr>
          </w:p>
        </w:tc>
        <w:tc>
          <w:tcPr>
            <w:tcW w:w="1541" w:type="dxa"/>
          </w:tcPr>
          <w:p w14:paraId="0EB4D39C" w14:textId="77777777" w:rsidR="002B5B5B" w:rsidRDefault="002B5B5B">
            <w:pPr>
              <w:rPr>
                <w:lang w:val="fr-CA"/>
              </w:rPr>
            </w:pPr>
          </w:p>
        </w:tc>
        <w:tc>
          <w:tcPr>
            <w:tcW w:w="1541" w:type="dxa"/>
          </w:tcPr>
          <w:p w14:paraId="4A26CF27" w14:textId="77777777" w:rsidR="002B5B5B" w:rsidRDefault="002B5B5B">
            <w:pPr>
              <w:rPr>
                <w:lang w:val="fr-CA"/>
              </w:rPr>
            </w:pPr>
          </w:p>
        </w:tc>
        <w:tc>
          <w:tcPr>
            <w:tcW w:w="1541" w:type="dxa"/>
          </w:tcPr>
          <w:p w14:paraId="4DE5EFF2" w14:textId="77777777" w:rsidR="002B5B5B" w:rsidRDefault="00B827E7" w:rsidP="00B827E7">
            <w:pPr>
              <w:jc w:val="center"/>
              <w:rPr>
                <w:lang w:val="fr-CA"/>
              </w:rPr>
            </w:pPr>
            <w:r w:rsidRPr="002B5B5B">
              <w:rPr>
                <w:sz w:val="28"/>
                <w:szCs w:val="28"/>
                <w:lang w:val="fr-CA"/>
              </w:rPr>
              <w:sym w:font="Wingdings" w:char="F0FB"/>
            </w:r>
          </w:p>
        </w:tc>
      </w:tr>
      <w:tr w:rsidR="002B5B5B" w14:paraId="2586892B" w14:textId="77777777" w:rsidTr="002B5B5B">
        <w:trPr>
          <w:trHeight w:val="270"/>
        </w:trPr>
        <w:tc>
          <w:tcPr>
            <w:tcW w:w="1649" w:type="dxa"/>
            <w:vMerge/>
          </w:tcPr>
          <w:p w14:paraId="040E397C" w14:textId="77777777" w:rsidR="002B5B5B" w:rsidRDefault="002B5B5B">
            <w:pPr>
              <w:rPr>
                <w:lang w:val="fr-CA"/>
              </w:rPr>
            </w:pPr>
          </w:p>
        </w:tc>
        <w:tc>
          <w:tcPr>
            <w:tcW w:w="1537" w:type="dxa"/>
          </w:tcPr>
          <w:p w14:paraId="30C0023F" w14:textId="77777777" w:rsidR="002B5B5B" w:rsidRDefault="002B5B5B">
            <w:pPr>
              <w:rPr>
                <w:lang w:val="fr-CA"/>
              </w:rPr>
            </w:pPr>
            <w:r>
              <w:rPr>
                <w:lang w:val="fr-CA"/>
              </w:rPr>
              <w:t>Oui, mais au ralenti</w:t>
            </w:r>
          </w:p>
        </w:tc>
        <w:tc>
          <w:tcPr>
            <w:tcW w:w="1541" w:type="dxa"/>
          </w:tcPr>
          <w:p w14:paraId="5122E734" w14:textId="77777777" w:rsidR="002B5B5B" w:rsidRDefault="002B5B5B">
            <w:pPr>
              <w:rPr>
                <w:lang w:val="fr-CA"/>
              </w:rPr>
            </w:pPr>
          </w:p>
        </w:tc>
        <w:tc>
          <w:tcPr>
            <w:tcW w:w="1541" w:type="dxa"/>
          </w:tcPr>
          <w:p w14:paraId="430C9832" w14:textId="77777777" w:rsidR="002B5B5B" w:rsidRDefault="002B5B5B" w:rsidP="00B827E7">
            <w:pPr>
              <w:jc w:val="center"/>
              <w:rPr>
                <w:lang w:val="fr-CA"/>
              </w:rPr>
            </w:pPr>
            <w:r w:rsidRPr="002B5B5B">
              <w:rPr>
                <w:sz w:val="28"/>
                <w:szCs w:val="28"/>
                <w:lang w:val="fr-CA"/>
              </w:rPr>
              <w:sym w:font="Wingdings" w:char="F0FB"/>
            </w:r>
          </w:p>
        </w:tc>
        <w:tc>
          <w:tcPr>
            <w:tcW w:w="1541" w:type="dxa"/>
          </w:tcPr>
          <w:p w14:paraId="55379BFE" w14:textId="77777777" w:rsidR="002B5B5B" w:rsidRDefault="00B827E7" w:rsidP="00B827E7">
            <w:pPr>
              <w:jc w:val="center"/>
              <w:rPr>
                <w:lang w:val="fr-CA"/>
              </w:rPr>
            </w:pPr>
            <w:r w:rsidRPr="002B5B5B">
              <w:rPr>
                <w:sz w:val="28"/>
                <w:szCs w:val="28"/>
                <w:lang w:val="fr-CA"/>
              </w:rPr>
              <w:sym w:font="Wingdings" w:char="F0FB"/>
            </w:r>
          </w:p>
        </w:tc>
        <w:tc>
          <w:tcPr>
            <w:tcW w:w="1541" w:type="dxa"/>
          </w:tcPr>
          <w:p w14:paraId="51683358" w14:textId="77777777" w:rsidR="002B5B5B" w:rsidRDefault="002B5B5B">
            <w:pPr>
              <w:rPr>
                <w:lang w:val="fr-CA"/>
              </w:rPr>
            </w:pPr>
          </w:p>
        </w:tc>
      </w:tr>
      <w:tr w:rsidR="002B5B5B" w14:paraId="09317320" w14:textId="77777777" w:rsidTr="002B5B5B">
        <w:trPr>
          <w:trHeight w:val="270"/>
        </w:trPr>
        <w:tc>
          <w:tcPr>
            <w:tcW w:w="1649" w:type="dxa"/>
            <w:vMerge/>
          </w:tcPr>
          <w:p w14:paraId="3548F410" w14:textId="77777777" w:rsidR="002B5B5B" w:rsidRDefault="002B5B5B">
            <w:pPr>
              <w:rPr>
                <w:lang w:val="fr-CA"/>
              </w:rPr>
            </w:pPr>
          </w:p>
        </w:tc>
        <w:tc>
          <w:tcPr>
            <w:tcW w:w="1537" w:type="dxa"/>
          </w:tcPr>
          <w:p w14:paraId="4AC7E18E" w14:textId="77777777" w:rsidR="002B5B5B" w:rsidRDefault="002B5B5B" w:rsidP="004A2CB0">
            <w:pPr>
              <w:rPr>
                <w:lang w:val="fr-CA"/>
              </w:rPr>
            </w:pPr>
            <w:r>
              <w:rPr>
                <w:lang w:val="fr-CA"/>
              </w:rPr>
              <w:t>Non</w:t>
            </w:r>
          </w:p>
        </w:tc>
        <w:tc>
          <w:tcPr>
            <w:tcW w:w="1541" w:type="dxa"/>
          </w:tcPr>
          <w:p w14:paraId="7124D2F5" w14:textId="77777777" w:rsidR="002B5B5B" w:rsidRDefault="002B5B5B" w:rsidP="00B827E7">
            <w:pPr>
              <w:jc w:val="center"/>
              <w:rPr>
                <w:lang w:val="fr-CA"/>
              </w:rPr>
            </w:pPr>
            <w:r w:rsidRPr="002B5B5B">
              <w:rPr>
                <w:sz w:val="28"/>
                <w:szCs w:val="28"/>
                <w:lang w:val="fr-CA"/>
              </w:rPr>
              <w:sym w:font="Wingdings" w:char="F0FB"/>
            </w:r>
          </w:p>
        </w:tc>
        <w:tc>
          <w:tcPr>
            <w:tcW w:w="1541" w:type="dxa"/>
          </w:tcPr>
          <w:p w14:paraId="2CBE010F" w14:textId="77777777" w:rsidR="002B5B5B" w:rsidRDefault="002B5B5B">
            <w:pPr>
              <w:rPr>
                <w:lang w:val="fr-CA"/>
              </w:rPr>
            </w:pPr>
          </w:p>
        </w:tc>
        <w:tc>
          <w:tcPr>
            <w:tcW w:w="1541" w:type="dxa"/>
          </w:tcPr>
          <w:p w14:paraId="103B6043" w14:textId="77777777" w:rsidR="002B5B5B" w:rsidRDefault="002B5B5B">
            <w:pPr>
              <w:rPr>
                <w:lang w:val="fr-CA"/>
              </w:rPr>
            </w:pPr>
          </w:p>
        </w:tc>
        <w:tc>
          <w:tcPr>
            <w:tcW w:w="1541" w:type="dxa"/>
          </w:tcPr>
          <w:p w14:paraId="50E8AC93" w14:textId="77777777" w:rsidR="002B5B5B" w:rsidRDefault="002B5B5B">
            <w:pPr>
              <w:rPr>
                <w:lang w:val="fr-CA"/>
              </w:rPr>
            </w:pPr>
          </w:p>
        </w:tc>
      </w:tr>
      <w:tr w:rsidR="002B5B5B" w14:paraId="01A4330B" w14:textId="77777777" w:rsidTr="002B5B5B">
        <w:trPr>
          <w:trHeight w:val="180"/>
        </w:trPr>
        <w:tc>
          <w:tcPr>
            <w:tcW w:w="1649" w:type="dxa"/>
            <w:vMerge w:val="restart"/>
          </w:tcPr>
          <w:p w14:paraId="491A3F6F" w14:textId="77777777" w:rsidR="002B5B5B" w:rsidRDefault="002B5B5B">
            <w:pPr>
              <w:rPr>
                <w:lang w:val="fr-CA"/>
              </w:rPr>
            </w:pPr>
            <w:r>
              <w:rPr>
                <w:lang w:val="fr-CA"/>
              </w:rPr>
              <w:t>Image de l’entreprise au sortir des travaux</w:t>
            </w:r>
          </w:p>
        </w:tc>
        <w:tc>
          <w:tcPr>
            <w:tcW w:w="1537" w:type="dxa"/>
          </w:tcPr>
          <w:p w14:paraId="0F0050A1" w14:textId="77777777" w:rsidR="002B5B5B" w:rsidRDefault="002B5B5B">
            <w:pPr>
              <w:rPr>
                <w:lang w:val="fr-CA"/>
              </w:rPr>
            </w:pPr>
            <w:r>
              <w:rPr>
                <w:lang w:val="fr-CA"/>
              </w:rPr>
              <w:t>Meilleure qu’avant</w:t>
            </w:r>
          </w:p>
        </w:tc>
        <w:tc>
          <w:tcPr>
            <w:tcW w:w="1541" w:type="dxa"/>
          </w:tcPr>
          <w:p w14:paraId="1A21F906" w14:textId="77777777" w:rsidR="002B5B5B" w:rsidRDefault="002B5B5B">
            <w:pPr>
              <w:rPr>
                <w:lang w:val="fr-CA"/>
              </w:rPr>
            </w:pPr>
          </w:p>
        </w:tc>
        <w:tc>
          <w:tcPr>
            <w:tcW w:w="1541" w:type="dxa"/>
          </w:tcPr>
          <w:p w14:paraId="245B0810" w14:textId="77777777" w:rsidR="002B5B5B" w:rsidRDefault="002B5B5B">
            <w:pPr>
              <w:rPr>
                <w:lang w:val="fr-CA"/>
              </w:rPr>
            </w:pPr>
          </w:p>
        </w:tc>
        <w:tc>
          <w:tcPr>
            <w:tcW w:w="1541" w:type="dxa"/>
          </w:tcPr>
          <w:p w14:paraId="53512015" w14:textId="77777777" w:rsidR="002B5B5B" w:rsidRDefault="002B5B5B">
            <w:pPr>
              <w:rPr>
                <w:lang w:val="fr-CA"/>
              </w:rPr>
            </w:pPr>
          </w:p>
        </w:tc>
        <w:tc>
          <w:tcPr>
            <w:tcW w:w="1541" w:type="dxa"/>
          </w:tcPr>
          <w:p w14:paraId="6A48B066" w14:textId="77777777" w:rsidR="002B5B5B" w:rsidRDefault="00B827E7" w:rsidP="00B827E7">
            <w:pPr>
              <w:jc w:val="center"/>
              <w:rPr>
                <w:lang w:val="fr-CA"/>
              </w:rPr>
            </w:pPr>
            <w:r w:rsidRPr="002B5B5B">
              <w:rPr>
                <w:sz w:val="28"/>
                <w:szCs w:val="28"/>
                <w:lang w:val="fr-CA"/>
              </w:rPr>
              <w:sym w:font="Wingdings" w:char="F0FB"/>
            </w:r>
          </w:p>
        </w:tc>
      </w:tr>
      <w:tr w:rsidR="002B5B5B" w14:paraId="494D1B66" w14:textId="77777777" w:rsidTr="002B5B5B">
        <w:trPr>
          <w:trHeight w:val="180"/>
        </w:trPr>
        <w:tc>
          <w:tcPr>
            <w:tcW w:w="1649" w:type="dxa"/>
            <w:vMerge/>
          </w:tcPr>
          <w:p w14:paraId="1346D563" w14:textId="77777777" w:rsidR="002B5B5B" w:rsidRDefault="002B5B5B">
            <w:pPr>
              <w:rPr>
                <w:lang w:val="fr-CA"/>
              </w:rPr>
            </w:pPr>
          </w:p>
        </w:tc>
        <w:tc>
          <w:tcPr>
            <w:tcW w:w="1537" w:type="dxa"/>
          </w:tcPr>
          <w:p w14:paraId="1F74E6C6" w14:textId="77777777" w:rsidR="002B5B5B" w:rsidRDefault="002B5B5B">
            <w:pPr>
              <w:rPr>
                <w:lang w:val="fr-CA"/>
              </w:rPr>
            </w:pPr>
            <w:r>
              <w:rPr>
                <w:lang w:val="fr-CA"/>
              </w:rPr>
              <w:t>La même qu’avant</w:t>
            </w:r>
          </w:p>
        </w:tc>
        <w:tc>
          <w:tcPr>
            <w:tcW w:w="1541" w:type="dxa"/>
          </w:tcPr>
          <w:p w14:paraId="62C5F48F" w14:textId="77777777" w:rsidR="002B5B5B" w:rsidRDefault="002B5B5B">
            <w:pPr>
              <w:rPr>
                <w:lang w:val="fr-CA"/>
              </w:rPr>
            </w:pPr>
          </w:p>
        </w:tc>
        <w:tc>
          <w:tcPr>
            <w:tcW w:w="1541" w:type="dxa"/>
          </w:tcPr>
          <w:p w14:paraId="5F44041A" w14:textId="77777777" w:rsidR="002B5B5B" w:rsidRDefault="00B827E7" w:rsidP="00B827E7">
            <w:pPr>
              <w:jc w:val="center"/>
              <w:rPr>
                <w:lang w:val="fr-CA"/>
              </w:rPr>
            </w:pPr>
            <w:r w:rsidRPr="002B5B5B">
              <w:rPr>
                <w:sz w:val="28"/>
                <w:szCs w:val="28"/>
                <w:lang w:val="fr-CA"/>
              </w:rPr>
              <w:sym w:font="Wingdings" w:char="F0FB"/>
            </w:r>
          </w:p>
        </w:tc>
        <w:tc>
          <w:tcPr>
            <w:tcW w:w="1541" w:type="dxa"/>
          </w:tcPr>
          <w:p w14:paraId="4F5E3C0D" w14:textId="77777777" w:rsidR="002B5B5B" w:rsidRDefault="002B5B5B">
            <w:pPr>
              <w:rPr>
                <w:lang w:val="fr-CA"/>
              </w:rPr>
            </w:pPr>
          </w:p>
        </w:tc>
        <w:tc>
          <w:tcPr>
            <w:tcW w:w="1541" w:type="dxa"/>
          </w:tcPr>
          <w:p w14:paraId="6D329A0F" w14:textId="77777777" w:rsidR="002B5B5B" w:rsidRDefault="002B5B5B">
            <w:pPr>
              <w:rPr>
                <w:lang w:val="fr-CA"/>
              </w:rPr>
            </w:pPr>
          </w:p>
        </w:tc>
      </w:tr>
      <w:tr w:rsidR="002B5B5B" w14:paraId="2311AB41" w14:textId="77777777" w:rsidTr="002B5B5B">
        <w:trPr>
          <w:trHeight w:val="180"/>
        </w:trPr>
        <w:tc>
          <w:tcPr>
            <w:tcW w:w="1649" w:type="dxa"/>
            <w:vMerge/>
          </w:tcPr>
          <w:p w14:paraId="2E20EBE7" w14:textId="77777777" w:rsidR="002B5B5B" w:rsidRDefault="002B5B5B">
            <w:pPr>
              <w:rPr>
                <w:lang w:val="fr-CA"/>
              </w:rPr>
            </w:pPr>
          </w:p>
        </w:tc>
        <w:tc>
          <w:tcPr>
            <w:tcW w:w="1537" w:type="dxa"/>
          </w:tcPr>
          <w:p w14:paraId="4006BA36" w14:textId="77777777" w:rsidR="002B5B5B" w:rsidRDefault="002B5B5B">
            <w:pPr>
              <w:rPr>
                <w:lang w:val="fr-CA"/>
              </w:rPr>
            </w:pPr>
            <w:r>
              <w:rPr>
                <w:lang w:val="fr-CA"/>
              </w:rPr>
              <w:t>Moins bonne qu’avant</w:t>
            </w:r>
          </w:p>
        </w:tc>
        <w:tc>
          <w:tcPr>
            <w:tcW w:w="1541" w:type="dxa"/>
          </w:tcPr>
          <w:p w14:paraId="5D22736C" w14:textId="77777777" w:rsidR="002B5B5B" w:rsidRDefault="00B827E7" w:rsidP="00B827E7">
            <w:pPr>
              <w:jc w:val="center"/>
              <w:rPr>
                <w:lang w:val="fr-CA"/>
              </w:rPr>
            </w:pPr>
            <w:r w:rsidRPr="002B5B5B">
              <w:rPr>
                <w:sz w:val="28"/>
                <w:szCs w:val="28"/>
                <w:lang w:val="fr-CA"/>
              </w:rPr>
              <w:sym w:font="Wingdings" w:char="F0FB"/>
            </w:r>
          </w:p>
        </w:tc>
        <w:tc>
          <w:tcPr>
            <w:tcW w:w="1541" w:type="dxa"/>
          </w:tcPr>
          <w:p w14:paraId="0DB2CCDB" w14:textId="77777777" w:rsidR="002B5B5B" w:rsidRDefault="002B5B5B">
            <w:pPr>
              <w:rPr>
                <w:lang w:val="fr-CA"/>
              </w:rPr>
            </w:pPr>
          </w:p>
        </w:tc>
        <w:tc>
          <w:tcPr>
            <w:tcW w:w="1541" w:type="dxa"/>
          </w:tcPr>
          <w:p w14:paraId="1F69A023" w14:textId="77777777" w:rsidR="002B5B5B" w:rsidRDefault="00B827E7" w:rsidP="00B827E7">
            <w:pPr>
              <w:jc w:val="center"/>
              <w:rPr>
                <w:lang w:val="fr-CA"/>
              </w:rPr>
            </w:pPr>
            <w:r w:rsidRPr="002B5B5B">
              <w:rPr>
                <w:sz w:val="28"/>
                <w:szCs w:val="28"/>
                <w:lang w:val="fr-CA"/>
              </w:rPr>
              <w:sym w:font="Wingdings" w:char="F0FB"/>
            </w:r>
          </w:p>
        </w:tc>
        <w:tc>
          <w:tcPr>
            <w:tcW w:w="1541" w:type="dxa"/>
          </w:tcPr>
          <w:p w14:paraId="3231297F" w14:textId="77777777" w:rsidR="002B5B5B" w:rsidRDefault="002B5B5B">
            <w:pPr>
              <w:rPr>
                <w:lang w:val="fr-CA"/>
              </w:rPr>
            </w:pPr>
          </w:p>
        </w:tc>
      </w:tr>
    </w:tbl>
    <w:p w14:paraId="77E3A657" w14:textId="77777777" w:rsidR="00152DD4" w:rsidRDefault="00152DD4">
      <w:pPr>
        <w:rPr>
          <w:lang w:val="fr-CA"/>
        </w:rPr>
      </w:pPr>
    </w:p>
    <w:p w14:paraId="73714D9D" w14:textId="77777777" w:rsidR="003F790B" w:rsidRDefault="003F790B">
      <w:pPr>
        <w:rPr>
          <w:rFonts w:ascii="Times New Roman" w:hAnsi="Times New Roman" w:cs="Times New Roman"/>
          <w:sz w:val="24"/>
          <w:szCs w:val="24"/>
          <w:lang w:val="fr-CA"/>
        </w:rPr>
      </w:pPr>
      <w:r>
        <w:rPr>
          <w:rFonts w:ascii="Times New Roman" w:hAnsi="Times New Roman" w:cs="Times New Roman"/>
          <w:sz w:val="24"/>
          <w:szCs w:val="24"/>
          <w:lang w:val="fr-CA"/>
        </w:rPr>
        <w:br w:type="page"/>
      </w:r>
    </w:p>
    <w:p w14:paraId="5CBB8388" w14:textId="77777777" w:rsidR="00B827E7" w:rsidRPr="004A2CB0" w:rsidRDefault="00B827E7" w:rsidP="003F790B">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lastRenderedPageBreak/>
        <w:t>Par ailleurs, nous avons présenté ces scénarios aux directeurs des différents Services ainsi qu’aux chefs d’équipe, qui ont été amenés à se prononcer sur le scénario qu’ils trouvaient le plus intéressant pour l’entreprise. Nous vous présentons les résultats de ce sondage dans le graphique ci-dessous.</w:t>
      </w:r>
    </w:p>
    <w:p w14:paraId="20B1F038" w14:textId="77777777" w:rsidR="00256F4D" w:rsidRDefault="00256F4D">
      <w:pPr>
        <w:rPr>
          <w:lang w:val="fr-CA"/>
        </w:rPr>
      </w:pPr>
      <w:r>
        <w:rPr>
          <w:noProof/>
          <w:lang w:eastAsia="en-CA"/>
        </w:rPr>
        <w:drawing>
          <wp:inline distT="0" distB="0" distL="0" distR="0" wp14:anchorId="4B11DFF0" wp14:editId="07C8D0BC">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5958D4" w14:textId="77777777" w:rsidR="00256F4D" w:rsidRDefault="00256F4D">
      <w:pPr>
        <w:rPr>
          <w:lang w:val="fr-CA"/>
        </w:rPr>
      </w:pPr>
    </w:p>
    <w:p w14:paraId="2FB1979B" w14:textId="77777777" w:rsidR="00256F4D" w:rsidRPr="004A2CB0" w:rsidRDefault="00256F4D" w:rsidP="003F790B">
      <w:pPr>
        <w:spacing w:after="240"/>
        <w:rPr>
          <w:rFonts w:ascii="Times New Roman" w:hAnsi="Times New Roman" w:cs="Times New Roman"/>
          <w:sz w:val="24"/>
          <w:szCs w:val="24"/>
          <w:lang w:val="fr-CA"/>
        </w:rPr>
      </w:pPr>
      <w:r w:rsidRPr="004A2CB0">
        <w:rPr>
          <w:rFonts w:ascii="Times New Roman" w:hAnsi="Times New Roman" w:cs="Times New Roman"/>
          <w:sz w:val="24"/>
          <w:szCs w:val="24"/>
          <w:lang w:val="fr-CA"/>
        </w:rPr>
        <w:t xml:space="preserve">Enfin, nous recommandons à l’entreprise Solution Garnier – Traduction &amp; révision d’opter pour le quatrième scénario parce que, malgré les investissements importants qu’il représente, il permet non seulement à l’entreprise de conserver sa part de marché durant la durée des travaux, mais aussi de réorganiser son mode de fonctionnement pour le rendre plus flexible, innovateur et attrayant pur de futurs employés. </w:t>
      </w:r>
      <w:r w:rsidR="005D46AA" w:rsidRPr="004A2CB0">
        <w:rPr>
          <w:rFonts w:ascii="Times New Roman" w:hAnsi="Times New Roman" w:cs="Times New Roman"/>
          <w:sz w:val="24"/>
          <w:szCs w:val="24"/>
          <w:lang w:val="fr-CA"/>
        </w:rPr>
        <w:t xml:space="preserve">C’est sans doute pour cette raison qu’il représente le premier choix de 38% des directeurs de Services et des chefs d’équipe. </w:t>
      </w:r>
      <w:r w:rsidRPr="004A2CB0">
        <w:rPr>
          <w:rFonts w:ascii="Times New Roman" w:hAnsi="Times New Roman" w:cs="Times New Roman"/>
          <w:sz w:val="24"/>
          <w:szCs w:val="24"/>
          <w:lang w:val="fr-CA"/>
        </w:rPr>
        <w:t xml:space="preserve">De plus, il est préférable d’opter pour des travaux plus longs, certes, mais qui n’empêcheront pas aux salariés d’accéder à l’édifice. En effet, </w:t>
      </w:r>
      <w:r w:rsidR="005D46AA" w:rsidRPr="004A2CB0">
        <w:rPr>
          <w:rFonts w:ascii="Times New Roman" w:hAnsi="Times New Roman" w:cs="Times New Roman"/>
          <w:sz w:val="24"/>
          <w:szCs w:val="24"/>
          <w:lang w:val="fr-CA"/>
        </w:rPr>
        <w:t>cette option a été jugée trop risquée par la grande majorité des personnes sondées</w:t>
      </w:r>
      <w:r w:rsidRPr="004A2CB0">
        <w:rPr>
          <w:rFonts w:ascii="Times New Roman" w:hAnsi="Times New Roman" w:cs="Times New Roman"/>
          <w:sz w:val="24"/>
          <w:szCs w:val="24"/>
          <w:lang w:val="fr-CA"/>
        </w:rPr>
        <w:t xml:space="preserve">. Par ailleurs, des mises à pied enverraient un mauvais message aux clients et aux employés, et </w:t>
      </w:r>
      <w:r w:rsidR="005D46AA" w:rsidRPr="004A2CB0">
        <w:rPr>
          <w:rFonts w:ascii="Times New Roman" w:hAnsi="Times New Roman" w:cs="Times New Roman"/>
          <w:sz w:val="24"/>
          <w:szCs w:val="24"/>
          <w:lang w:val="fr-CA"/>
        </w:rPr>
        <w:t>entraverait la poursuite des activités de l’entreprise.</w:t>
      </w:r>
    </w:p>
    <w:sectPr w:rsidR="00256F4D" w:rsidRPr="004A2CB0" w:rsidSect="003F790B">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D81DF" w14:textId="77777777" w:rsidR="00E8778F" w:rsidRDefault="00E8778F" w:rsidP="003F790B">
      <w:pPr>
        <w:spacing w:after="0" w:line="240" w:lineRule="auto"/>
      </w:pPr>
      <w:r>
        <w:separator/>
      </w:r>
    </w:p>
  </w:endnote>
  <w:endnote w:type="continuationSeparator" w:id="0">
    <w:p w14:paraId="4C348574" w14:textId="77777777" w:rsidR="00E8778F" w:rsidRDefault="00E8778F" w:rsidP="003F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0109" w14:textId="77777777" w:rsidR="00E8778F" w:rsidRDefault="00E8778F" w:rsidP="003F790B">
      <w:pPr>
        <w:spacing w:after="0" w:line="240" w:lineRule="auto"/>
      </w:pPr>
      <w:r>
        <w:separator/>
      </w:r>
    </w:p>
  </w:footnote>
  <w:footnote w:type="continuationSeparator" w:id="0">
    <w:p w14:paraId="1348638E" w14:textId="77777777" w:rsidR="00E8778F" w:rsidRDefault="00E8778F" w:rsidP="003F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74195"/>
      <w:docPartObj>
        <w:docPartGallery w:val="Page Numbers (Top of Page)"/>
        <w:docPartUnique/>
      </w:docPartObj>
    </w:sdtPr>
    <w:sdtEndPr>
      <w:rPr>
        <w:noProof/>
      </w:rPr>
    </w:sdtEndPr>
    <w:sdtContent>
      <w:p w14:paraId="41FFC658" w14:textId="77777777" w:rsidR="003F790B" w:rsidRDefault="003F790B" w:rsidP="003F790B">
        <w:pPr>
          <w:pStyle w:val="En-tte"/>
          <w:jc w:val="right"/>
        </w:pPr>
        <w:r>
          <w:fldChar w:fldCharType="begin"/>
        </w:r>
        <w:r>
          <w:instrText xml:space="preserve"> PAGE   \* MERGEFORMAT </w:instrText>
        </w:r>
        <w:r>
          <w:fldChar w:fldCharType="separate"/>
        </w:r>
        <w:r w:rsidR="009908E4">
          <w:rPr>
            <w:noProof/>
          </w:rPr>
          <w:t>6</w:t>
        </w:r>
        <w:r>
          <w:rPr>
            <w:noProof/>
          </w:rPr>
          <w:fldChar w:fldCharType="end"/>
        </w:r>
      </w:p>
    </w:sdtContent>
  </w:sdt>
  <w:p w14:paraId="0C690573" w14:textId="77777777" w:rsidR="003F790B" w:rsidRDefault="003F79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3"/>
    <w:rsid w:val="000C2847"/>
    <w:rsid w:val="001432CC"/>
    <w:rsid w:val="00152DD4"/>
    <w:rsid w:val="00193C32"/>
    <w:rsid w:val="001E766A"/>
    <w:rsid w:val="00256F4D"/>
    <w:rsid w:val="002B5B5B"/>
    <w:rsid w:val="002F7536"/>
    <w:rsid w:val="00364141"/>
    <w:rsid w:val="00373848"/>
    <w:rsid w:val="003F790B"/>
    <w:rsid w:val="00474BE3"/>
    <w:rsid w:val="004A2CB0"/>
    <w:rsid w:val="004E7628"/>
    <w:rsid w:val="0051122D"/>
    <w:rsid w:val="00581C00"/>
    <w:rsid w:val="005B5982"/>
    <w:rsid w:val="005D46AA"/>
    <w:rsid w:val="00605E7C"/>
    <w:rsid w:val="00625314"/>
    <w:rsid w:val="00653923"/>
    <w:rsid w:val="00667FC6"/>
    <w:rsid w:val="00715FE8"/>
    <w:rsid w:val="0073374D"/>
    <w:rsid w:val="00741405"/>
    <w:rsid w:val="007468F3"/>
    <w:rsid w:val="008A0428"/>
    <w:rsid w:val="00900264"/>
    <w:rsid w:val="009071A6"/>
    <w:rsid w:val="009533BB"/>
    <w:rsid w:val="009908E4"/>
    <w:rsid w:val="009A275C"/>
    <w:rsid w:val="009D2363"/>
    <w:rsid w:val="00A3273D"/>
    <w:rsid w:val="00AF344A"/>
    <w:rsid w:val="00B047CE"/>
    <w:rsid w:val="00B44282"/>
    <w:rsid w:val="00B55D25"/>
    <w:rsid w:val="00B776CF"/>
    <w:rsid w:val="00B827E7"/>
    <w:rsid w:val="00BD55D9"/>
    <w:rsid w:val="00BE0017"/>
    <w:rsid w:val="00C12167"/>
    <w:rsid w:val="00D31724"/>
    <w:rsid w:val="00E1024E"/>
    <w:rsid w:val="00E8778F"/>
    <w:rsid w:val="00EB042B"/>
    <w:rsid w:val="00EC37EC"/>
    <w:rsid w:val="00F809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0792"/>
  <w15:chartTrackingRefBased/>
  <w15:docId w15:val="{160D734A-7C72-4ED6-970A-BB49187D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52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F790B"/>
    <w:pPr>
      <w:tabs>
        <w:tab w:val="center" w:pos="4680"/>
        <w:tab w:val="right" w:pos="9360"/>
      </w:tabs>
      <w:spacing w:after="0" w:line="240" w:lineRule="auto"/>
    </w:pPr>
  </w:style>
  <w:style w:type="character" w:customStyle="1" w:styleId="En-tteCar">
    <w:name w:val="En-tête Car"/>
    <w:basedOn w:val="Policepardfaut"/>
    <w:link w:val="En-tte"/>
    <w:uiPriority w:val="99"/>
    <w:rsid w:val="003F790B"/>
  </w:style>
  <w:style w:type="paragraph" w:styleId="Pieddepage">
    <w:name w:val="footer"/>
    <w:basedOn w:val="Normal"/>
    <w:link w:val="PieddepageCar"/>
    <w:uiPriority w:val="99"/>
    <w:unhideWhenUsed/>
    <w:rsid w:val="003F79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F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Scénario préféré des directeurs de Services et des chefs d'équipe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4E-4E3C-8113-1590356781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4E-4E3C-8113-1590356781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24E-4E3C-8113-15903567819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24E-4E3C-8113-1590356781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Scénario 1.</c:v>
                </c:pt>
                <c:pt idx="1">
                  <c:v>Scénario 2</c:v>
                </c:pt>
                <c:pt idx="2">
                  <c:v>Scénario 3</c:v>
                </c:pt>
                <c:pt idx="3">
                  <c:v>Scénario 4</c:v>
                </c:pt>
              </c:strCache>
            </c:strRef>
          </c:cat>
          <c:val>
            <c:numRef>
              <c:f>Feuil1!$B$2:$B$5</c:f>
              <c:numCache>
                <c:formatCode>0%</c:formatCode>
                <c:ptCount val="4"/>
                <c:pt idx="0">
                  <c:v>0.26</c:v>
                </c:pt>
                <c:pt idx="1">
                  <c:v>0.11</c:v>
                </c:pt>
                <c:pt idx="2">
                  <c:v>0.25</c:v>
                </c:pt>
                <c:pt idx="3">
                  <c:v>0.38</c:v>
                </c:pt>
              </c:numCache>
            </c:numRef>
          </c:val>
          <c:extLst>
            <c:ext xmlns:c16="http://schemas.microsoft.com/office/drawing/2014/chart" uri="{C3380CC4-5D6E-409C-BE32-E72D297353CC}">
              <c16:uniqueId val="{00000000-63C8-40EA-98C1-96530E8FD2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1898</Words>
  <Characters>10444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Vezina</cp:lastModifiedBy>
  <cp:revision>4</cp:revision>
  <dcterms:created xsi:type="dcterms:W3CDTF">2017-04-10T18:13:00Z</dcterms:created>
  <dcterms:modified xsi:type="dcterms:W3CDTF">2019-10-29T12:22:00Z</dcterms:modified>
</cp:coreProperties>
</file>